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7E2671" w:rsidRDefault="00B84228" w:rsidP="006B4E1B">
      <w:pPr>
        <w:spacing w:before="120" w:after="120"/>
        <w:jc w:val="center"/>
        <w:rPr>
          <w:b/>
          <w:szCs w:val="20"/>
        </w:rPr>
      </w:pPr>
      <w:r w:rsidRPr="007E2671">
        <w:rPr>
          <w:b/>
          <w:szCs w:val="20"/>
        </w:rPr>
        <w:t>Archbright™</w:t>
      </w:r>
    </w:p>
    <w:p w14:paraId="688AF1E4" w14:textId="77777777" w:rsidR="00B84228" w:rsidRPr="007E2671" w:rsidRDefault="00B84228" w:rsidP="006B4E1B">
      <w:pPr>
        <w:spacing w:before="120" w:after="120"/>
        <w:jc w:val="center"/>
        <w:rPr>
          <w:b/>
          <w:szCs w:val="20"/>
        </w:rPr>
      </w:pPr>
      <w:r w:rsidRPr="007E2671">
        <w:rPr>
          <w:b/>
          <w:szCs w:val="20"/>
        </w:rPr>
        <w:t>Insights Newsletter</w:t>
      </w:r>
    </w:p>
    <w:p w14:paraId="356EA9DF" w14:textId="2463EBD3" w:rsidR="00B84228" w:rsidRPr="007E2671" w:rsidRDefault="00060EE5" w:rsidP="006B4E1B">
      <w:pPr>
        <w:spacing w:before="120" w:after="120"/>
        <w:jc w:val="center"/>
        <w:rPr>
          <w:b/>
          <w:szCs w:val="20"/>
        </w:rPr>
      </w:pPr>
      <w:r w:rsidRPr="007E2671">
        <w:rPr>
          <w:b/>
          <w:szCs w:val="20"/>
        </w:rPr>
        <w:t>February</w:t>
      </w:r>
      <w:r w:rsidR="00B84228" w:rsidRPr="007E2671">
        <w:rPr>
          <w:b/>
          <w:szCs w:val="20"/>
        </w:rPr>
        <w:t xml:space="preserve"> 2021</w:t>
      </w:r>
    </w:p>
    <w:p w14:paraId="22E45495" w14:textId="77777777" w:rsidR="00E76AD9" w:rsidRPr="00E76AD9" w:rsidRDefault="00E76AD9" w:rsidP="006B4E1B">
      <w:pPr>
        <w:autoSpaceDE w:val="0"/>
        <w:autoSpaceDN w:val="0"/>
        <w:adjustRightInd w:val="0"/>
        <w:spacing w:before="120" w:after="120" w:line="240" w:lineRule="auto"/>
        <w:rPr>
          <w:rFonts w:cs="Whitney Bold"/>
          <w:szCs w:val="20"/>
        </w:rPr>
      </w:pPr>
    </w:p>
    <w:p w14:paraId="2C8D98B8" w14:textId="77777777" w:rsidR="00E76AD9" w:rsidRPr="00E76AD9" w:rsidRDefault="00E76AD9" w:rsidP="006B4E1B">
      <w:pPr>
        <w:autoSpaceDE w:val="0"/>
        <w:autoSpaceDN w:val="0"/>
        <w:adjustRightInd w:val="0"/>
        <w:spacing w:before="120" w:after="120" w:line="240" w:lineRule="auto"/>
        <w:rPr>
          <w:szCs w:val="20"/>
        </w:rPr>
      </w:pPr>
    </w:p>
    <w:p w14:paraId="42036F7A" w14:textId="797A2C68" w:rsidR="00E76AD9" w:rsidRPr="006C1210" w:rsidRDefault="00E76AD9" w:rsidP="006B4E1B">
      <w:pPr>
        <w:spacing w:before="120" w:after="120"/>
        <w:rPr>
          <w:b/>
          <w:bCs/>
          <w:sz w:val="22"/>
        </w:rPr>
      </w:pPr>
      <w:r w:rsidRPr="006C1210">
        <w:rPr>
          <w:b/>
          <w:bCs/>
          <w:sz w:val="22"/>
        </w:rPr>
        <w:t xml:space="preserve"> Workplace Investigations Conducted by Archbright</w:t>
      </w:r>
    </w:p>
    <w:p w14:paraId="40B9EE95" w14:textId="77777777" w:rsidR="00E7478A" w:rsidRPr="00E7478A" w:rsidRDefault="00E7478A" w:rsidP="006B4E1B">
      <w:pPr>
        <w:autoSpaceDE w:val="0"/>
        <w:autoSpaceDN w:val="0"/>
        <w:adjustRightInd w:val="0"/>
        <w:spacing w:before="120" w:after="120" w:line="211" w:lineRule="atLeast"/>
        <w:rPr>
          <w:rFonts w:cs="Whitney Semibold"/>
          <w:szCs w:val="20"/>
        </w:rPr>
      </w:pPr>
      <w:r w:rsidRPr="00E7478A">
        <w:rPr>
          <w:szCs w:val="20"/>
        </w:rPr>
        <w:t xml:space="preserve"> There is still much uncertainty for employers as the pandemic continues, yet the need for timely and impartial workplace investigations remains a constant. </w:t>
      </w:r>
      <w:r w:rsidRPr="00E7478A">
        <w:rPr>
          <w:rFonts w:cs="Whitney Semibold"/>
          <w:szCs w:val="20"/>
        </w:rPr>
        <w:t xml:space="preserve">In 2020, our team conducted over 30 investigations for members. </w:t>
      </w:r>
    </w:p>
    <w:p w14:paraId="38029E6D" w14:textId="77777777" w:rsidR="00E7478A" w:rsidRPr="00E7478A" w:rsidRDefault="00E7478A" w:rsidP="006B4E1B">
      <w:pPr>
        <w:autoSpaceDE w:val="0"/>
        <w:autoSpaceDN w:val="0"/>
        <w:adjustRightInd w:val="0"/>
        <w:spacing w:before="120" w:after="120" w:line="211" w:lineRule="atLeast"/>
        <w:rPr>
          <w:rFonts w:cs="Whitney Book"/>
          <w:szCs w:val="20"/>
        </w:rPr>
      </w:pPr>
      <w:r w:rsidRPr="00E7478A">
        <w:rPr>
          <w:rFonts w:cs="Whitney Book"/>
          <w:szCs w:val="20"/>
        </w:rPr>
        <w:t xml:space="preserve">We understand investigations can be challenging to navigate for many reasons. They can be unpredictable, time-consuming, and highly sensitive. Choosing the right investigator is very important. You need someone who is credible, respected, regarded as fair and impartial, and knowledgeable about employer policies and employment law issues. </w:t>
      </w:r>
    </w:p>
    <w:p w14:paraId="57847C56" w14:textId="77777777" w:rsidR="00E7478A" w:rsidRPr="00E7478A" w:rsidRDefault="00E7478A" w:rsidP="006B4E1B">
      <w:pPr>
        <w:autoSpaceDE w:val="0"/>
        <w:autoSpaceDN w:val="0"/>
        <w:adjustRightInd w:val="0"/>
        <w:spacing w:before="120" w:after="120" w:line="211" w:lineRule="atLeast"/>
        <w:rPr>
          <w:rFonts w:cs="Whitney Semibold"/>
          <w:szCs w:val="20"/>
        </w:rPr>
      </w:pPr>
      <w:r w:rsidRPr="00E7478A">
        <w:rPr>
          <w:rFonts w:cs="Whitney Semibold"/>
          <w:szCs w:val="20"/>
        </w:rPr>
        <w:t xml:space="preserve">Let us help. </w:t>
      </w:r>
    </w:p>
    <w:p w14:paraId="10A2C6B0" w14:textId="77777777" w:rsidR="00E7478A" w:rsidRPr="00E7478A" w:rsidRDefault="00E7478A" w:rsidP="006B4E1B">
      <w:pPr>
        <w:autoSpaceDE w:val="0"/>
        <w:autoSpaceDN w:val="0"/>
        <w:adjustRightInd w:val="0"/>
        <w:spacing w:before="120" w:after="120" w:line="211" w:lineRule="atLeast"/>
        <w:rPr>
          <w:rFonts w:cs="Whitney Book"/>
          <w:szCs w:val="20"/>
        </w:rPr>
      </w:pPr>
      <w:r w:rsidRPr="00E7478A">
        <w:rPr>
          <w:rFonts w:cs="Whitney Book"/>
          <w:szCs w:val="20"/>
        </w:rPr>
        <w:t xml:space="preserve">After an initial consultation, we assign an attorney-trained, experienced investigator from our team. And within a few days, the process begins. The investigator independently reviews all pertinent documents and interviews all relevant witnesses, following the evidence as it develops and providing regular updates as to how many hours have been spent and how many likely witnesses remain to be interviewed. </w:t>
      </w:r>
    </w:p>
    <w:p w14:paraId="4FAD0070" w14:textId="77777777" w:rsidR="00E7478A" w:rsidRPr="00E7478A" w:rsidRDefault="00E7478A" w:rsidP="006B4E1B">
      <w:pPr>
        <w:autoSpaceDE w:val="0"/>
        <w:autoSpaceDN w:val="0"/>
        <w:adjustRightInd w:val="0"/>
        <w:spacing w:before="120" w:after="120" w:line="211" w:lineRule="atLeast"/>
        <w:rPr>
          <w:rFonts w:cs="Whitney Book"/>
          <w:szCs w:val="20"/>
        </w:rPr>
      </w:pPr>
      <w:r w:rsidRPr="00E7478A">
        <w:rPr>
          <w:rFonts w:cs="Whitney Book"/>
          <w:szCs w:val="20"/>
        </w:rPr>
        <w:t xml:space="preserve">When the fact-finding process is completed, you’ll receive a verbal and/or written findings report that includes the specific reasoning for the determinations. </w:t>
      </w:r>
      <w:r w:rsidRPr="00E7478A">
        <w:rPr>
          <w:rFonts w:cs="Whitney Book"/>
          <w:i/>
          <w:iCs/>
          <w:szCs w:val="20"/>
        </w:rPr>
        <w:t xml:space="preserve">Silver and Gold members also have access to our legal team for ongoing advice on the matter. </w:t>
      </w:r>
    </w:p>
    <w:p w14:paraId="5F069BF3" w14:textId="6CF8737F" w:rsidR="00E76AD9" w:rsidRPr="007E2671" w:rsidRDefault="00E7478A" w:rsidP="006B4E1B">
      <w:pPr>
        <w:spacing w:before="120" w:after="120"/>
        <w:rPr>
          <w:rFonts w:cs="Whitney Book"/>
          <w:szCs w:val="20"/>
        </w:rPr>
      </w:pPr>
      <w:r w:rsidRPr="007E2671">
        <w:rPr>
          <w:rFonts w:cs="Whitney Book"/>
          <w:szCs w:val="20"/>
        </w:rPr>
        <w:t xml:space="preserve">If you’d like to learn more about this service, please reach out to us at </w:t>
      </w:r>
      <w:r w:rsidRPr="007E2671">
        <w:rPr>
          <w:rFonts w:cs="Whitney Book"/>
          <w:szCs w:val="20"/>
          <w:u w:val="single"/>
        </w:rPr>
        <w:t xml:space="preserve">hrhotline@archbright.com </w:t>
      </w:r>
      <w:r w:rsidRPr="007E2671">
        <w:rPr>
          <w:rFonts w:cs="Whitney Book"/>
          <w:szCs w:val="20"/>
        </w:rPr>
        <w:t>for more information. Our team is ready to help.</w:t>
      </w:r>
    </w:p>
    <w:p w14:paraId="13667F02" w14:textId="77777777" w:rsidR="006C1210" w:rsidRDefault="006C1210" w:rsidP="006B4E1B">
      <w:pPr>
        <w:spacing w:before="120" w:after="120"/>
        <w:rPr>
          <w:b/>
          <w:bCs/>
          <w:sz w:val="22"/>
        </w:rPr>
      </w:pPr>
      <w:r>
        <w:rPr>
          <w:b/>
          <w:bCs/>
          <w:sz w:val="22"/>
        </w:rPr>
        <w:br w:type="page"/>
      </w:r>
    </w:p>
    <w:p w14:paraId="6A8CA48D" w14:textId="65DABBE0" w:rsidR="00E7478A" w:rsidRPr="00E7478A" w:rsidRDefault="00E7478A" w:rsidP="006B4E1B">
      <w:pPr>
        <w:autoSpaceDE w:val="0"/>
        <w:autoSpaceDN w:val="0"/>
        <w:adjustRightInd w:val="0"/>
        <w:spacing w:before="120" w:after="120" w:line="221" w:lineRule="atLeast"/>
        <w:ind w:right="100"/>
        <w:rPr>
          <w:b/>
          <w:bCs/>
          <w:sz w:val="22"/>
        </w:rPr>
      </w:pPr>
      <w:r w:rsidRPr="00E7478A">
        <w:rPr>
          <w:b/>
          <w:bCs/>
          <w:sz w:val="22"/>
        </w:rPr>
        <w:lastRenderedPageBreak/>
        <w:t xml:space="preserve">Introducing Archbright Advance </w:t>
      </w:r>
    </w:p>
    <w:p w14:paraId="3091AA30" w14:textId="77777777" w:rsidR="00E7478A" w:rsidRPr="00E7478A" w:rsidRDefault="00E7478A" w:rsidP="006B4E1B">
      <w:pPr>
        <w:autoSpaceDE w:val="0"/>
        <w:autoSpaceDN w:val="0"/>
        <w:adjustRightInd w:val="0"/>
        <w:spacing w:before="120" w:after="120" w:line="221" w:lineRule="atLeast"/>
        <w:ind w:right="100"/>
        <w:rPr>
          <w:rFonts w:cs="Whitney Book"/>
          <w:szCs w:val="20"/>
        </w:rPr>
      </w:pPr>
      <w:r w:rsidRPr="00E7478A">
        <w:rPr>
          <w:rFonts w:cs="Whitney Book"/>
          <w:szCs w:val="20"/>
        </w:rPr>
        <w:t xml:space="preserve">At Archbright, we encourage everyone to bring their authentic, best self to work every day. We believe our employees should feel respected and included for their individual identities, backgrounds, perspectives, and passions. Together, through our diverse set of voices, we inspire each other, innovate, and use our influence to support removing systemic inequities at Archbright and in our business community. </w:t>
      </w:r>
    </w:p>
    <w:p w14:paraId="5F3ABBAB" w14:textId="77777777" w:rsidR="00E7478A" w:rsidRPr="00E7478A" w:rsidRDefault="00E7478A" w:rsidP="006B4E1B">
      <w:pPr>
        <w:autoSpaceDE w:val="0"/>
        <w:autoSpaceDN w:val="0"/>
        <w:adjustRightInd w:val="0"/>
        <w:spacing w:before="120" w:after="120" w:line="221" w:lineRule="atLeast"/>
        <w:ind w:right="100"/>
        <w:rPr>
          <w:rFonts w:cs="Whitney Book"/>
          <w:szCs w:val="20"/>
        </w:rPr>
      </w:pPr>
      <w:r w:rsidRPr="00E7478A">
        <w:rPr>
          <w:rFonts w:cs="Whitney Book"/>
          <w:szCs w:val="20"/>
        </w:rPr>
        <w:t xml:space="preserve">As our commitment evolves from its two-year focus on our own diversity, equity, and inclusion efforts, I am happy to announce we are now sharing some of the tools from our own rewarding work with you. We call it Archbright Advance and it is a program to help you move your </w:t>
      </w:r>
      <w:proofErr w:type="spellStart"/>
      <w:r w:rsidRPr="00E7478A">
        <w:rPr>
          <w:rFonts w:cs="Whitney Book"/>
          <w:szCs w:val="20"/>
        </w:rPr>
        <w:t>D&amp;I</w:t>
      </w:r>
      <w:proofErr w:type="spellEnd"/>
      <w:r w:rsidRPr="00E7478A">
        <w:rPr>
          <w:rFonts w:cs="Whitney Book"/>
          <w:szCs w:val="20"/>
        </w:rPr>
        <w:t xml:space="preserve"> efforts forward in a purposeful way. </w:t>
      </w:r>
    </w:p>
    <w:p w14:paraId="6B3E6CDB" w14:textId="3318C207" w:rsidR="00E7478A" w:rsidRDefault="00E7478A" w:rsidP="006B4E1B">
      <w:pPr>
        <w:autoSpaceDE w:val="0"/>
        <w:autoSpaceDN w:val="0"/>
        <w:adjustRightInd w:val="0"/>
        <w:spacing w:before="120" w:after="120" w:line="221" w:lineRule="atLeast"/>
        <w:ind w:right="100"/>
        <w:rPr>
          <w:rFonts w:cs="Whitney Book"/>
          <w:szCs w:val="20"/>
        </w:rPr>
      </w:pPr>
      <w:r w:rsidRPr="00E7478A">
        <w:rPr>
          <w:rFonts w:cs="Whitney Book"/>
          <w:szCs w:val="20"/>
        </w:rPr>
        <w:t>Delivered in 3 phases, Archbright Advance identifies your organization’s current state, helps develop your Diversity &amp; Inclusion (</w:t>
      </w:r>
      <w:proofErr w:type="spellStart"/>
      <w:r w:rsidRPr="00E7478A">
        <w:rPr>
          <w:rFonts w:cs="Whitney Book"/>
          <w:szCs w:val="20"/>
        </w:rPr>
        <w:t>D&amp;I</w:t>
      </w:r>
      <w:proofErr w:type="spellEnd"/>
      <w:r w:rsidRPr="00E7478A">
        <w:rPr>
          <w:rFonts w:cs="Whitney Book"/>
          <w:szCs w:val="20"/>
        </w:rPr>
        <w:t xml:space="preserve">) Roadmap, and provides impactful employee training: </w:t>
      </w:r>
    </w:p>
    <w:p w14:paraId="54E2F050" w14:textId="77777777" w:rsidR="00E7478A" w:rsidRPr="00E7478A" w:rsidRDefault="00E7478A" w:rsidP="006B4E1B">
      <w:pPr>
        <w:numPr>
          <w:ilvl w:val="0"/>
          <w:numId w:val="36"/>
        </w:numPr>
        <w:autoSpaceDE w:val="0"/>
        <w:autoSpaceDN w:val="0"/>
        <w:adjustRightInd w:val="0"/>
        <w:spacing w:before="120" w:after="120" w:line="240" w:lineRule="auto"/>
        <w:ind w:left="360" w:hanging="360"/>
        <w:rPr>
          <w:rFonts w:cs="Whitney Book"/>
          <w:szCs w:val="20"/>
        </w:rPr>
      </w:pPr>
      <w:r w:rsidRPr="00E7478A">
        <w:rPr>
          <w:rFonts w:cs="Whitney Semibold"/>
          <w:szCs w:val="20"/>
        </w:rPr>
        <w:t>The Spectra Diversity Inclusion Assessment™</w:t>
      </w:r>
      <w:r w:rsidRPr="00E7478A">
        <w:rPr>
          <w:rFonts w:cs="Whitney Book"/>
          <w:szCs w:val="20"/>
        </w:rPr>
        <w:t xml:space="preserve">. Delivered to all leaders and employees, it is designed to help encourage conversation and facilitate education of diversity and inclusion. Two reports are generated: one for the individual and one for the organization. </w:t>
      </w:r>
    </w:p>
    <w:p w14:paraId="212A167D" w14:textId="77777777" w:rsidR="00E7478A" w:rsidRPr="00E7478A" w:rsidRDefault="00E7478A" w:rsidP="006B4E1B">
      <w:pPr>
        <w:numPr>
          <w:ilvl w:val="0"/>
          <w:numId w:val="36"/>
        </w:numPr>
        <w:autoSpaceDE w:val="0"/>
        <w:autoSpaceDN w:val="0"/>
        <w:adjustRightInd w:val="0"/>
        <w:spacing w:before="120" w:after="120" w:line="240" w:lineRule="auto"/>
        <w:ind w:left="360" w:hanging="360"/>
        <w:rPr>
          <w:rFonts w:cs="Whitney Book"/>
          <w:szCs w:val="20"/>
        </w:rPr>
      </w:pPr>
      <w:proofErr w:type="spellStart"/>
      <w:r w:rsidRPr="00E7478A">
        <w:rPr>
          <w:rFonts w:cs="Whitney Semibold"/>
          <w:szCs w:val="20"/>
        </w:rPr>
        <w:t>D&amp;I</w:t>
      </w:r>
      <w:proofErr w:type="spellEnd"/>
      <w:r w:rsidRPr="00E7478A">
        <w:rPr>
          <w:rFonts w:cs="Whitney Semibold"/>
          <w:szCs w:val="20"/>
        </w:rPr>
        <w:t xml:space="preserve"> Consulting, Focus Groups, and Planning for Change. </w:t>
      </w:r>
      <w:r w:rsidRPr="00E7478A">
        <w:rPr>
          <w:rFonts w:cs="Whitney Book"/>
          <w:szCs w:val="20"/>
        </w:rPr>
        <w:t xml:space="preserve">We analyze the assessment results, deliver an Executive Briefing, lead employee focus group sessions, and report out on those findings to senior leadership. We then facilitate a half-day </w:t>
      </w:r>
      <w:proofErr w:type="spellStart"/>
      <w:r w:rsidRPr="00E7478A">
        <w:rPr>
          <w:rFonts w:cs="Whitney Book"/>
          <w:szCs w:val="20"/>
        </w:rPr>
        <w:t>D&amp;I</w:t>
      </w:r>
      <w:proofErr w:type="spellEnd"/>
      <w:r w:rsidRPr="00E7478A">
        <w:rPr>
          <w:rFonts w:cs="Whitney Book"/>
          <w:szCs w:val="20"/>
        </w:rPr>
        <w:t xml:space="preserve"> Roadmap Session with leadership to develop a plan of action, and check-in on a quarterly basis. </w:t>
      </w:r>
    </w:p>
    <w:p w14:paraId="66AD82B0" w14:textId="77777777" w:rsidR="00E7478A" w:rsidRPr="00E7478A" w:rsidRDefault="00E7478A" w:rsidP="006B4E1B">
      <w:pPr>
        <w:numPr>
          <w:ilvl w:val="0"/>
          <w:numId w:val="36"/>
        </w:numPr>
        <w:autoSpaceDE w:val="0"/>
        <w:autoSpaceDN w:val="0"/>
        <w:adjustRightInd w:val="0"/>
        <w:spacing w:before="120" w:after="120" w:line="240" w:lineRule="auto"/>
        <w:ind w:left="360" w:hanging="360"/>
        <w:rPr>
          <w:rFonts w:cs="Whitney Book"/>
          <w:szCs w:val="20"/>
        </w:rPr>
      </w:pPr>
      <w:r w:rsidRPr="00E7478A">
        <w:rPr>
          <w:rFonts w:cs="Whitney Semibold"/>
          <w:szCs w:val="20"/>
        </w:rPr>
        <w:t xml:space="preserve">All Employee </w:t>
      </w:r>
      <w:proofErr w:type="spellStart"/>
      <w:r w:rsidRPr="00E7478A">
        <w:rPr>
          <w:rFonts w:cs="Whitney Semibold"/>
          <w:szCs w:val="20"/>
        </w:rPr>
        <w:t>D&amp;I</w:t>
      </w:r>
      <w:proofErr w:type="spellEnd"/>
      <w:r w:rsidRPr="00E7478A">
        <w:rPr>
          <w:rFonts w:cs="Whitney Semibold"/>
          <w:szCs w:val="20"/>
        </w:rPr>
        <w:t xml:space="preserve"> Training. </w:t>
      </w:r>
      <w:r w:rsidRPr="00E7478A">
        <w:rPr>
          <w:rFonts w:cs="Whitney Book"/>
          <w:szCs w:val="20"/>
        </w:rPr>
        <w:t xml:space="preserve">This full-day training incorporates the individual Spectra Diversity Inclusion Assessment™ into the learning to help employees identify the belief systems that drive their behavior and commit to skill-building with an individual action plan. </w:t>
      </w:r>
    </w:p>
    <w:p w14:paraId="297B8C81" w14:textId="77777777" w:rsidR="00E7478A" w:rsidRPr="00E7478A" w:rsidRDefault="00E7478A" w:rsidP="006B4E1B">
      <w:pPr>
        <w:autoSpaceDE w:val="0"/>
        <w:autoSpaceDN w:val="0"/>
        <w:adjustRightInd w:val="0"/>
        <w:spacing w:before="120" w:after="120" w:line="240" w:lineRule="auto"/>
        <w:rPr>
          <w:rFonts w:cs="Whitney Book"/>
          <w:szCs w:val="20"/>
        </w:rPr>
      </w:pPr>
    </w:p>
    <w:p w14:paraId="03CA004B" w14:textId="77777777" w:rsidR="00E7478A" w:rsidRPr="00E7478A" w:rsidRDefault="00E7478A" w:rsidP="006B4E1B">
      <w:pPr>
        <w:autoSpaceDE w:val="0"/>
        <w:autoSpaceDN w:val="0"/>
        <w:adjustRightInd w:val="0"/>
        <w:spacing w:before="120" w:after="120" w:line="221" w:lineRule="atLeast"/>
        <w:ind w:right="100"/>
        <w:rPr>
          <w:rFonts w:cs="Whitney Book"/>
          <w:szCs w:val="20"/>
        </w:rPr>
      </w:pPr>
      <w:r w:rsidRPr="00E7478A">
        <w:rPr>
          <w:rFonts w:cs="Whitney Book"/>
          <w:szCs w:val="20"/>
        </w:rPr>
        <w:t xml:space="preserve">To learn more about Archbright Advance, visit </w:t>
      </w:r>
      <w:r w:rsidRPr="00E7478A">
        <w:rPr>
          <w:rFonts w:cs="Whitney Book"/>
          <w:szCs w:val="20"/>
          <w:u w:val="single"/>
        </w:rPr>
        <w:t>Archbright.com</w:t>
      </w:r>
      <w:r w:rsidRPr="00E7478A">
        <w:rPr>
          <w:rFonts w:cs="Whitney Book"/>
          <w:szCs w:val="20"/>
        </w:rPr>
        <w:t xml:space="preserve">, reach out to your Account Executive, or email us at </w:t>
      </w:r>
      <w:r w:rsidRPr="00E7478A">
        <w:rPr>
          <w:rFonts w:cs="Whitney Book"/>
          <w:szCs w:val="20"/>
          <w:u w:val="single"/>
        </w:rPr>
        <w:t>info@archbright.com</w:t>
      </w:r>
      <w:r w:rsidRPr="00E7478A">
        <w:rPr>
          <w:rFonts w:cs="Whitney Book"/>
          <w:szCs w:val="20"/>
        </w:rPr>
        <w:t xml:space="preserve">. </w:t>
      </w:r>
    </w:p>
    <w:p w14:paraId="39BD8576" w14:textId="6E4B928A" w:rsidR="00E7478A" w:rsidRPr="007E2671" w:rsidRDefault="00E7478A" w:rsidP="006B4E1B">
      <w:pPr>
        <w:spacing w:before="120" w:after="120"/>
        <w:rPr>
          <w:rFonts w:cs="Whitney Book"/>
          <w:szCs w:val="20"/>
        </w:rPr>
      </w:pPr>
      <w:r w:rsidRPr="007E2671">
        <w:rPr>
          <w:rFonts w:cs="Whitney Book"/>
          <w:szCs w:val="20"/>
        </w:rPr>
        <w:t xml:space="preserve">P.S. I’ve recently signed on with over 1,600 other CEOs nationwide to pledge my support for a more inclusive workplace for employees, our communities, and society at large. You can check out the CEO Action for Diversity &amp; Inclusion at </w:t>
      </w:r>
      <w:hyperlink r:id="rId11" w:history="1">
        <w:r w:rsidRPr="007E2671">
          <w:rPr>
            <w:rStyle w:val="Hyperlink"/>
            <w:rFonts w:cs="Whitney Book"/>
            <w:color w:val="auto"/>
            <w:szCs w:val="20"/>
          </w:rPr>
          <w:t>www.ceoaction.com</w:t>
        </w:r>
      </w:hyperlink>
      <w:r w:rsidRPr="007E2671">
        <w:rPr>
          <w:rFonts w:cs="Whitney Book"/>
          <w:szCs w:val="20"/>
        </w:rPr>
        <w:t>.</w:t>
      </w:r>
    </w:p>
    <w:p w14:paraId="3623F510" w14:textId="77777777" w:rsidR="006B4E1B" w:rsidRDefault="006B4E1B">
      <w:pPr>
        <w:rPr>
          <w:b/>
          <w:bCs/>
          <w:sz w:val="22"/>
        </w:rPr>
      </w:pPr>
      <w:r>
        <w:rPr>
          <w:b/>
          <w:bCs/>
          <w:sz w:val="22"/>
        </w:rPr>
        <w:br w:type="page"/>
      </w:r>
    </w:p>
    <w:p w14:paraId="2E43D6E3" w14:textId="3F7CE9D9" w:rsidR="00E7478A" w:rsidRPr="006B4E1B" w:rsidRDefault="00E7478A" w:rsidP="006B4E1B">
      <w:pPr>
        <w:spacing w:before="120" w:after="120"/>
        <w:rPr>
          <w:b/>
          <w:bCs/>
          <w:sz w:val="22"/>
        </w:rPr>
      </w:pPr>
      <w:r w:rsidRPr="006B4E1B">
        <w:rPr>
          <w:b/>
          <w:bCs/>
          <w:sz w:val="22"/>
        </w:rPr>
        <w:lastRenderedPageBreak/>
        <w:t>February Webinar: Developing Your Company’s Training Plan</w:t>
      </w:r>
    </w:p>
    <w:p w14:paraId="5801B7A7" w14:textId="77777777" w:rsidR="005F5FE1" w:rsidRPr="005F5FE1" w:rsidRDefault="005F5FE1" w:rsidP="006B4E1B">
      <w:pPr>
        <w:autoSpaceDE w:val="0"/>
        <w:autoSpaceDN w:val="0"/>
        <w:adjustRightInd w:val="0"/>
        <w:spacing w:before="120" w:after="120" w:line="221" w:lineRule="atLeast"/>
        <w:rPr>
          <w:szCs w:val="20"/>
        </w:rPr>
      </w:pPr>
      <w:r w:rsidRPr="005F5FE1">
        <w:rPr>
          <w:szCs w:val="20"/>
        </w:rPr>
        <w:t xml:space="preserve">The nation is reeling from the COVID-19 pandemic, a national election, and civil unrest. Add increasing costs to keep employees safe, and managing employee training can seem impossible. According to Training Magazine’s </w:t>
      </w:r>
      <w:r w:rsidRPr="005F5FE1">
        <w:rPr>
          <w:szCs w:val="20"/>
          <w:u w:val="single"/>
        </w:rPr>
        <w:t>2020 Annual Training Industry Report</w:t>
      </w:r>
      <w:r w:rsidRPr="005F5FE1">
        <w:rPr>
          <w:szCs w:val="20"/>
        </w:rPr>
        <w:t xml:space="preserve">, organizational training payroll dropped nearly 18% as employees were laid off or furloughed. As a result, employee training has taken a backseat in many organizations. </w:t>
      </w:r>
    </w:p>
    <w:p w14:paraId="54EF5B82" w14:textId="77777777" w:rsidR="005F5FE1" w:rsidRPr="005F5FE1" w:rsidRDefault="005F5FE1" w:rsidP="006B4E1B">
      <w:pPr>
        <w:autoSpaceDE w:val="0"/>
        <w:autoSpaceDN w:val="0"/>
        <w:adjustRightInd w:val="0"/>
        <w:spacing w:before="120" w:after="120" w:line="221" w:lineRule="atLeast"/>
        <w:rPr>
          <w:szCs w:val="20"/>
        </w:rPr>
      </w:pPr>
      <w:r w:rsidRPr="005F5FE1">
        <w:rPr>
          <w:szCs w:val="20"/>
        </w:rPr>
        <w:t xml:space="preserve">Yet, organizational leaders need essential workplace skills now more than ever before. Courses in empathy, diversity and inclusion, and staying connected with virtual teams are on the priority list for companies who will pull through this period. </w:t>
      </w:r>
    </w:p>
    <w:p w14:paraId="7D965BE5" w14:textId="77777777" w:rsidR="005F5FE1" w:rsidRPr="005F5FE1" w:rsidRDefault="005F5FE1" w:rsidP="006B4E1B">
      <w:pPr>
        <w:autoSpaceDE w:val="0"/>
        <w:autoSpaceDN w:val="0"/>
        <w:adjustRightInd w:val="0"/>
        <w:spacing w:before="120" w:after="120" w:line="221" w:lineRule="atLeast"/>
        <w:rPr>
          <w:szCs w:val="20"/>
        </w:rPr>
      </w:pPr>
      <w:r w:rsidRPr="005F5FE1">
        <w:rPr>
          <w:szCs w:val="20"/>
        </w:rPr>
        <w:t xml:space="preserve">Our upcoming webinar, presented by Amy Bachmann, Director of Archbright University, will cover how the face of organizational training has changed in the last year and best practices to address employee training needs post-pandemic. </w:t>
      </w:r>
    </w:p>
    <w:p w14:paraId="0C505FF3" w14:textId="77777777" w:rsidR="005F5FE1" w:rsidRPr="005F5FE1" w:rsidRDefault="005F5FE1" w:rsidP="006B4E1B">
      <w:pPr>
        <w:autoSpaceDE w:val="0"/>
        <w:autoSpaceDN w:val="0"/>
        <w:adjustRightInd w:val="0"/>
        <w:spacing w:before="120" w:after="120" w:line="221" w:lineRule="atLeast"/>
        <w:rPr>
          <w:szCs w:val="20"/>
        </w:rPr>
      </w:pPr>
      <w:r w:rsidRPr="005F5FE1">
        <w:rPr>
          <w:szCs w:val="20"/>
        </w:rPr>
        <w:t xml:space="preserve">Objectives include: </w:t>
      </w:r>
    </w:p>
    <w:p w14:paraId="027D9538" w14:textId="77777777" w:rsidR="005F5FE1" w:rsidRPr="005F5FE1" w:rsidRDefault="005F5FE1" w:rsidP="006B4E1B">
      <w:pPr>
        <w:numPr>
          <w:ilvl w:val="0"/>
          <w:numId w:val="37"/>
        </w:numPr>
        <w:autoSpaceDE w:val="0"/>
        <w:autoSpaceDN w:val="0"/>
        <w:adjustRightInd w:val="0"/>
        <w:spacing w:before="120" w:after="120" w:line="240" w:lineRule="auto"/>
        <w:rPr>
          <w:szCs w:val="20"/>
        </w:rPr>
      </w:pPr>
      <w:r w:rsidRPr="005F5FE1">
        <w:rPr>
          <w:szCs w:val="20"/>
        </w:rPr>
        <w:t xml:space="preserve">How organizational training evolved in 2020 </w:t>
      </w:r>
    </w:p>
    <w:p w14:paraId="26D231B4" w14:textId="77777777" w:rsidR="005F5FE1" w:rsidRPr="005F5FE1" w:rsidRDefault="005F5FE1" w:rsidP="006B4E1B">
      <w:pPr>
        <w:numPr>
          <w:ilvl w:val="0"/>
          <w:numId w:val="37"/>
        </w:numPr>
        <w:autoSpaceDE w:val="0"/>
        <w:autoSpaceDN w:val="0"/>
        <w:adjustRightInd w:val="0"/>
        <w:spacing w:before="120" w:after="120" w:line="240" w:lineRule="auto"/>
        <w:rPr>
          <w:szCs w:val="20"/>
        </w:rPr>
      </w:pPr>
      <w:r w:rsidRPr="005F5FE1">
        <w:rPr>
          <w:szCs w:val="20"/>
        </w:rPr>
        <w:t xml:space="preserve">Employee training needs in 2021 </w:t>
      </w:r>
    </w:p>
    <w:p w14:paraId="68C98E3F" w14:textId="77777777" w:rsidR="005F5FE1" w:rsidRPr="005F5FE1" w:rsidRDefault="005F5FE1" w:rsidP="006B4E1B">
      <w:pPr>
        <w:numPr>
          <w:ilvl w:val="0"/>
          <w:numId w:val="37"/>
        </w:numPr>
        <w:autoSpaceDE w:val="0"/>
        <w:autoSpaceDN w:val="0"/>
        <w:adjustRightInd w:val="0"/>
        <w:spacing w:before="120" w:after="120" w:line="240" w:lineRule="auto"/>
        <w:rPr>
          <w:szCs w:val="20"/>
        </w:rPr>
      </w:pPr>
      <w:r w:rsidRPr="005F5FE1">
        <w:rPr>
          <w:szCs w:val="20"/>
        </w:rPr>
        <w:t xml:space="preserve">Recommended training track for managers and supervisors </w:t>
      </w:r>
    </w:p>
    <w:p w14:paraId="1762FF26" w14:textId="77777777" w:rsidR="005F5FE1" w:rsidRPr="005F5FE1" w:rsidRDefault="005F5FE1" w:rsidP="006B4E1B">
      <w:pPr>
        <w:numPr>
          <w:ilvl w:val="0"/>
          <w:numId w:val="37"/>
        </w:numPr>
        <w:autoSpaceDE w:val="0"/>
        <w:autoSpaceDN w:val="0"/>
        <w:adjustRightInd w:val="0"/>
        <w:spacing w:before="120" w:after="120" w:line="240" w:lineRule="auto"/>
        <w:rPr>
          <w:szCs w:val="20"/>
        </w:rPr>
      </w:pPr>
      <w:r w:rsidRPr="005F5FE1">
        <w:rPr>
          <w:szCs w:val="20"/>
        </w:rPr>
        <w:t xml:space="preserve">Providing synchronous (interactive, real-time) and asynchronous (self-paced) training on a budget </w:t>
      </w:r>
    </w:p>
    <w:p w14:paraId="62D24085" w14:textId="77777777" w:rsidR="005F5FE1" w:rsidRPr="005F5FE1" w:rsidRDefault="005F5FE1" w:rsidP="006B4E1B">
      <w:pPr>
        <w:autoSpaceDE w:val="0"/>
        <w:autoSpaceDN w:val="0"/>
        <w:adjustRightInd w:val="0"/>
        <w:spacing w:before="120" w:after="120" w:line="221" w:lineRule="atLeast"/>
        <w:rPr>
          <w:szCs w:val="20"/>
        </w:rPr>
      </w:pPr>
      <w:r w:rsidRPr="005F5FE1">
        <w:rPr>
          <w:szCs w:val="20"/>
        </w:rPr>
        <w:t xml:space="preserve">Please limit to one attendee per organization. A recording of the webinar will be available for download on our website within 2 days after the live event. </w:t>
      </w:r>
    </w:p>
    <w:p w14:paraId="3702218F" w14:textId="77777777" w:rsidR="005F5FE1" w:rsidRPr="005F5FE1" w:rsidRDefault="005F5FE1" w:rsidP="006B4E1B">
      <w:pPr>
        <w:autoSpaceDE w:val="0"/>
        <w:autoSpaceDN w:val="0"/>
        <w:adjustRightInd w:val="0"/>
        <w:spacing w:before="120" w:after="120" w:line="221" w:lineRule="atLeast"/>
        <w:rPr>
          <w:rFonts w:cs="Whitney Medium"/>
          <w:szCs w:val="20"/>
        </w:rPr>
      </w:pPr>
      <w:r w:rsidRPr="005F5FE1">
        <w:rPr>
          <w:rFonts w:cs="Whitney Bold"/>
          <w:szCs w:val="20"/>
        </w:rPr>
        <w:t xml:space="preserve">When: </w:t>
      </w:r>
      <w:r w:rsidRPr="005F5FE1">
        <w:rPr>
          <w:rFonts w:cs="Whitney Medium"/>
          <w:szCs w:val="20"/>
        </w:rPr>
        <w:t xml:space="preserve">February 18 | 11 am to 12:30 pm </w:t>
      </w:r>
    </w:p>
    <w:p w14:paraId="67CE2C5C" w14:textId="77777777" w:rsidR="005F5FE1" w:rsidRPr="005F5FE1" w:rsidRDefault="005F5FE1" w:rsidP="006B4E1B">
      <w:pPr>
        <w:autoSpaceDE w:val="0"/>
        <w:autoSpaceDN w:val="0"/>
        <w:adjustRightInd w:val="0"/>
        <w:spacing w:before="120" w:after="120" w:line="221" w:lineRule="atLeast"/>
        <w:rPr>
          <w:rFonts w:cs="Whitney Medium"/>
          <w:szCs w:val="20"/>
        </w:rPr>
      </w:pPr>
      <w:r w:rsidRPr="005F5FE1">
        <w:rPr>
          <w:rFonts w:cs="Whitney Bold"/>
          <w:szCs w:val="20"/>
        </w:rPr>
        <w:t xml:space="preserve">Where: </w:t>
      </w:r>
      <w:r w:rsidRPr="005F5FE1">
        <w:rPr>
          <w:rFonts w:cs="Whitney Medium"/>
          <w:szCs w:val="20"/>
        </w:rPr>
        <w:t xml:space="preserve">Webinar - WebEx </w:t>
      </w:r>
    </w:p>
    <w:p w14:paraId="0053EEBB" w14:textId="0077A7C0" w:rsidR="00E7478A" w:rsidRDefault="005F5FE1" w:rsidP="006B4E1B">
      <w:pPr>
        <w:spacing w:before="120" w:after="120"/>
        <w:rPr>
          <w:rFonts w:cs="Whitney Medium"/>
          <w:szCs w:val="20"/>
        </w:rPr>
      </w:pPr>
      <w:r w:rsidRPr="007E2671">
        <w:rPr>
          <w:rFonts w:cs="Whitney Bold"/>
          <w:szCs w:val="20"/>
        </w:rPr>
        <w:t xml:space="preserve">Cost: </w:t>
      </w:r>
      <w:r w:rsidRPr="007E2671">
        <w:rPr>
          <w:rFonts w:cs="Whitney Medium"/>
          <w:szCs w:val="20"/>
        </w:rPr>
        <w:t>FREE for Members; $25 for Non-Members</w:t>
      </w:r>
    </w:p>
    <w:p w14:paraId="096B135F" w14:textId="71986DD7" w:rsidR="00DB4E19" w:rsidRPr="007E2671" w:rsidRDefault="00DB4E19" w:rsidP="006B4E1B">
      <w:pPr>
        <w:spacing w:before="120" w:after="120"/>
        <w:rPr>
          <w:rFonts w:cs="Whitney Medium"/>
          <w:szCs w:val="20"/>
        </w:rPr>
      </w:pPr>
      <w:r>
        <w:rPr>
          <w:rFonts w:cs="Whitney Medium"/>
          <w:szCs w:val="20"/>
        </w:rPr>
        <w:t xml:space="preserve">Registration is </w:t>
      </w:r>
      <w:r w:rsidR="00BD10E7">
        <w:rPr>
          <w:rFonts w:cs="Whitney Medium"/>
          <w:szCs w:val="20"/>
        </w:rPr>
        <w:t>now open at Archbright.com</w:t>
      </w:r>
    </w:p>
    <w:p w14:paraId="04B1EDE8" w14:textId="77777777" w:rsidR="00DB4E19" w:rsidRDefault="00DB4E19">
      <w:pPr>
        <w:rPr>
          <w:b/>
          <w:bCs/>
          <w:szCs w:val="20"/>
        </w:rPr>
      </w:pPr>
      <w:r>
        <w:rPr>
          <w:b/>
          <w:bCs/>
          <w:szCs w:val="20"/>
        </w:rPr>
        <w:br w:type="page"/>
      </w:r>
    </w:p>
    <w:p w14:paraId="64CAC090" w14:textId="19664D58" w:rsidR="005F5FE1" w:rsidRPr="00DB4E19" w:rsidRDefault="005F5FE1" w:rsidP="006B4E1B">
      <w:pPr>
        <w:spacing w:before="120" w:after="120"/>
        <w:rPr>
          <w:b/>
          <w:bCs/>
          <w:szCs w:val="20"/>
        </w:rPr>
      </w:pPr>
      <w:r w:rsidRPr="00DB4E19">
        <w:rPr>
          <w:b/>
          <w:bCs/>
          <w:szCs w:val="20"/>
        </w:rPr>
        <w:lastRenderedPageBreak/>
        <w:t xml:space="preserve">Mighty </w:t>
      </w:r>
      <w:proofErr w:type="spellStart"/>
      <w:r w:rsidRPr="00DB4E19">
        <w:rPr>
          <w:b/>
          <w:bCs/>
          <w:szCs w:val="20"/>
        </w:rPr>
        <w:t>Microlearnings</w:t>
      </w:r>
      <w:proofErr w:type="spellEnd"/>
      <w:r w:rsidRPr="00DB4E19">
        <w:rPr>
          <w:b/>
          <w:bCs/>
          <w:szCs w:val="20"/>
        </w:rPr>
        <w:t xml:space="preserve"> – Now on mozzo!</w:t>
      </w:r>
    </w:p>
    <w:p w14:paraId="3E65CECF" w14:textId="77777777" w:rsidR="005F5FE1" w:rsidRPr="005F5FE1" w:rsidRDefault="005F5FE1" w:rsidP="006B4E1B">
      <w:pPr>
        <w:autoSpaceDE w:val="0"/>
        <w:autoSpaceDN w:val="0"/>
        <w:adjustRightInd w:val="0"/>
        <w:spacing w:before="120" w:after="120" w:line="240" w:lineRule="auto"/>
        <w:rPr>
          <w:rFonts w:cs="Whitney Book"/>
          <w:szCs w:val="20"/>
        </w:rPr>
      </w:pPr>
    </w:p>
    <w:p w14:paraId="62BBA753" w14:textId="77777777" w:rsidR="005F5FE1" w:rsidRPr="005F5FE1" w:rsidRDefault="005F5FE1" w:rsidP="006B4E1B">
      <w:pPr>
        <w:autoSpaceDE w:val="0"/>
        <w:autoSpaceDN w:val="0"/>
        <w:adjustRightInd w:val="0"/>
        <w:spacing w:before="120" w:after="120" w:line="221" w:lineRule="atLeast"/>
        <w:rPr>
          <w:szCs w:val="20"/>
        </w:rPr>
      </w:pPr>
      <w:r w:rsidRPr="005F5FE1">
        <w:rPr>
          <w:szCs w:val="20"/>
        </w:rPr>
        <w:t xml:space="preserve">From LinkedIn to YouTube, computer-based training is everywhere! The way we access and digest information has come a long way from our grandparents’ encyclopedias. Online learning is happening at a remarkable pace from kindergarten to college. And, courses are getting shorter and shorter to meet the shrinking attention spans of learners. According to a </w:t>
      </w:r>
      <w:r w:rsidRPr="005F5FE1">
        <w:rPr>
          <w:szCs w:val="20"/>
          <w:u w:val="single"/>
        </w:rPr>
        <w:t>Microsoft study</w:t>
      </w:r>
      <w:r w:rsidRPr="005F5FE1">
        <w:rPr>
          <w:szCs w:val="20"/>
        </w:rPr>
        <w:t xml:space="preserve">, the human attention span is only 8 seconds, while that of a goldfish is 9 seconds. How then, can we ever get employees to sit still long enough to learn the leadership skills they need? The answer is microlearning! </w:t>
      </w:r>
    </w:p>
    <w:p w14:paraId="540F09F8" w14:textId="77777777" w:rsidR="005F5FE1" w:rsidRPr="005F5FE1" w:rsidRDefault="005F5FE1" w:rsidP="006B4E1B">
      <w:pPr>
        <w:autoSpaceDE w:val="0"/>
        <w:autoSpaceDN w:val="0"/>
        <w:adjustRightInd w:val="0"/>
        <w:spacing w:before="120" w:after="120" w:line="221" w:lineRule="atLeast"/>
        <w:rPr>
          <w:rFonts w:cs="Whitney Semibold"/>
          <w:szCs w:val="20"/>
        </w:rPr>
      </w:pPr>
      <w:r w:rsidRPr="005F5FE1">
        <w:rPr>
          <w:rFonts w:cs="Whitney Semibold"/>
          <w:szCs w:val="20"/>
        </w:rPr>
        <w:t xml:space="preserve">What is microlearning? </w:t>
      </w:r>
    </w:p>
    <w:p w14:paraId="5FFE61BB" w14:textId="77777777" w:rsidR="005F5FE1" w:rsidRPr="005F5FE1" w:rsidRDefault="005F5FE1" w:rsidP="006B4E1B">
      <w:pPr>
        <w:autoSpaceDE w:val="0"/>
        <w:autoSpaceDN w:val="0"/>
        <w:adjustRightInd w:val="0"/>
        <w:spacing w:before="120" w:after="120" w:line="221" w:lineRule="atLeast"/>
        <w:rPr>
          <w:rFonts w:cs="Whitney Book"/>
          <w:szCs w:val="20"/>
        </w:rPr>
      </w:pPr>
      <w:proofErr w:type="spellStart"/>
      <w:r w:rsidRPr="005F5FE1">
        <w:rPr>
          <w:rFonts w:cs="Whitney Book"/>
          <w:szCs w:val="20"/>
        </w:rPr>
        <w:t>Microlearnings</w:t>
      </w:r>
      <w:proofErr w:type="spellEnd"/>
      <w:r w:rsidRPr="005F5FE1">
        <w:rPr>
          <w:rFonts w:cs="Whitney Book"/>
          <w:szCs w:val="20"/>
        </w:rPr>
        <w:t xml:space="preserve"> are bite-sized learning sessions that are easily digested in under 10 minutes. They are typically organized in ‘Training Tracks’ to allow learners to build their skills, one microlearning at a time, and can be viewed when it’s convenient for the learner. This allows employees to get their questions answered in real time, rather than waiting for the next professional development opportunity to come around. </w:t>
      </w:r>
    </w:p>
    <w:p w14:paraId="3CF83FB1" w14:textId="77777777" w:rsidR="005F5FE1" w:rsidRPr="005F5FE1" w:rsidRDefault="005F5FE1" w:rsidP="006B4E1B">
      <w:pPr>
        <w:autoSpaceDE w:val="0"/>
        <w:autoSpaceDN w:val="0"/>
        <w:adjustRightInd w:val="0"/>
        <w:spacing w:before="120" w:after="120" w:line="221" w:lineRule="atLeast"/>
        <w:rPr>
          <w:rFonts w:cs="Whitney Semibold"/>
          <w:szCs w:val="20"/>
        </w:rPr>
      </w:pPr>
      <w:r w:rsidRPr="005F5FE1">
        <w:rPr>
          <w:rFonts w:cs="Whitney Semibold"/>
          <w:szCs w:val="20"/>
        </w:rPr>
        <w:t xml:space="preserve">What makes microlearning effective? </w:t>
      </w:r>
    </w:p>
    <w:p w14:paraId="1AB02D57" w14:textId="77777777" w:rsidR="005F5FE1" w:rsidRPr="005F5FE1" w:rsidRDefault="005F5FE1" w:rsidP="006B4E1B">
      <w:pPr>
        <w:autoSpaceDE w:val="0"/>
        <w:autoSpaceDN w:val="0"/>
        <w:adjustRightInd w:val="0"/>
        <w:spacing w:before="120" w:after="120" w:line="221" w:lineRule="atLeast"/>
        <w:rPr>
          <w:rFonts w:cs="Whitney Book"/>
          <w:szCs w:val="20"/>
        </w:rPr>
      </w:pPr>
      <w:r w:rsidRPr="005F5FE1">
        <w:rPr>
          <w:rFonts w:cs="Whitney Book"/>
          <w:szCs w:val="20"/>
        </w:rPr>
        <w:t xml:space="preserve">Because </w:t>
      </w:r>
      <w:proofErr w:type="spellStart"/>
      <w:r w:rsidRPr="005F5FE1">
        <w:rPr>
          <w:rFonts w:cs="Whitney Book"/>
          <w:szCs w:val="20"/>
        </w:rPr>
        <w:t>microlearnings</w:t>
      </w:r>
      <w:proofErr w:type="spellEnd"/>
      <w:r w:rsidRPr="005F5FE1">
        <w:rPr>
          <w:rFonts w:cs="Whitney Book"/>
          <w:szCs w:val="20"/>
        </w:rPr>
        <w:t xml:space="preserve"> are less than 10 minutes long, they are less daunting, especially for employees who do not favor traditional classroom learning. With the birth of electronic </w:t>
      </w:r>
      <w:proofErr w:type="spellStart"/>
      <w:r w:rsidRPr="005F5FE1">
        <w:rPr>
          <w:rFonts w:cs="Whitney Book"/>
          <w:szCs w:val="20"/>
        </w:rPr>
        <w:t>microlearnings</w:t>
      </w:r>
      <w:proofErr w:type="spellEnd"/>
      <w:r w:rsidRPr="005F5FE1">
        <w:rPr>
          <w:rFonts w:cs="Whitney Book"/>
          <w:szCs w:val="20"/>
        </w:rPr>
        <w:t xml:space="preserve">, employees are not required to read through pages of training documentation to glean what they need. Instead, they are able to view fun, engaging videos that get straight to the point. </w:t>
      </w:r>
    </w:p>
    <w:p w14:paraId="73C81362" w14:textId="77777777" w:rsidR="005F5FE1" w:rsidRPr="005F5FE1" w:rsidRDefault="005F5FE1" w:rsidP="006B4E1B">
      <w:pPr>
        <w:autoSpaceDE w:val="0"/>
        <w:autoSpaceDN w:val="0"/>
        <w:adjustRightInd w:val="0"/>
        <w:spacing w:before="120" w:after="120" w:line="221" w:lineRule="atLeast"/>
        <w:rPr>
          <w:rFonts w:cs="Whitney Book"/>
          <w:szCs w:val="20"/>
        </w:rPr>
      </w:pPr>
      <w:r w:rsidRPr="005F5FE1">
        <w:rPr>
          <w:rFonts w:cs="Whitney Book"/>
          <w:szCs w:val="20"/>
        </w:rPr>
        <w:t xml:space="preserve">Archbright is excited to announce the launch of its very first microlearning Video Training Library for employees to access the skills they need at the click of a button. </w:t>
      </w:r>
      <w:proofErr w:type="spellStart"/>
      <w:r w:rsidRPr="005F5FE1">
        <w:rPr>
          <w:rFonts w:cs="Whitney Book"/>
          <w:szCs w:val="20"/>
        </w:rPr>
        <w:t>Microlearnings</w:t>
      </w:r>
      <w:proofErr w:type="spellEnd"/>
      <w:r w:rsidRPr="005F5FE1">
        <w:rPr>
          <w:rFonts w:cs="Whitney Book"/>
          <w:szCs w:val="20"/>
        </w:rPr>
        <w:t xml:space="preserve"> at Archbright are available on </w:t>
      </w:r>
      <w:r w:rsidRPr="005F5FE1">
        <w:rPr>
          <w:rFonts w:cs="Whitney Book"/>
          <w:szCs w:val="20"/>
          <w:u w:val="single"/>
        </w:rPr>
        <w:t xml:space="preserve">mozzo </w:t>
      </w:r>
      <w:r w:rsidRPr="005F5FE1">
        <w:rPr>
          <w:rFonts w:cs="Whitney Book"/>
          <w:szCs w:val="20"/>
        </w:rPr>
        <w:t xml:space="preserve">and are available in the following Training Tracks: HR Fundamentals, Management, Safety, Workers’ Comp Claims Management and General Professional Development. For more information on how to access the mozzo Video Training Library, please contact your Archbright Account Executive. </w:t>
      </w:r>
    </w:p>
    <w:p w14:paraId="38C6A5DE" w14:textId="716FF8F7" w:rsidR="00BD10E7" w:rsidRPr="00BD10E7" w:rsidRDefault="005F5FE1" w:rsidP="00BD10E7">
      <w:pPr>
        <w:spacing w:before="120" w:after="120"/>
        <w:rPr>
          <w:rFonts w:cs="Whitney Medium"/>
          <w:i/>
          <w:iCs/>
          <w:szCs w:val="20"/>
        </w:rPr>
      </w:pPr>
      <w:r w:rsidRPr="007E2671">
        <w:rPr>
          <w:rFonts w:cs="Whitney Medium"/>
          <w:i/>
          <w:iCs/>
          <w:szCs w:val="20"/>
        </w:rPr>
        <w:t>Amy Bachmann | Director, Archbright University</w:t>
      </w:r>
      <w:r w:rsidR="00BD10E7">
        <w:rPr>
          <w:b/>
          <w:bCs/>
          <w:szCs w:val="20"/>
        </w:rPr>
        <w:br w:type="page"/>
      </w:r>
    </w:p>
    <w:p w14:paraId="0F923459" w14:textId="7FBAB535" w:rsidR="005F5FE1" w:rsidRPr="00BD10E7" w:rsidRDefault="005F5FE1" w:rsidP="006B4E1B">
      <w:pPr>
        <w:spacing w:before="120" w:after="120"/>
        <w:rPr>
          <w:b/>
          <w:bCs/>
          <w:szCs w:val="20"/>
        </w:rPr>
      </w:pPr>
      <w:r w:rsidRPr="00BD10E7">
        <w:rPr>
          <w:b/>
          <w:bCs/>
          <w:szCs w:val="20"/>
        </w:rPr>
        <w:lastRenderedPageBreak/>
        <w:t>Employer Mandated Vaccines and Union Employees</w:t>
      </w:r>
    </w:p>
    <w:p w14:paraId="725BEAD0" w14:textId="77777777" w:rsidR="00372B31" w:rsidRPr="00372B31" w:rsidRDefault="00372B31" w:rsidP="006B4E1B">
      <w:pPr>
        <w:autoSpaceDE w:val="0"/>
        <w:autoSpaceDN w:val="0"/>
        <w:adjustRightInd w:val="0"/>
        <w:spacing w:before="120" w:after="120" w:line="240" w:lineRule="auto"/>
        <w:rPr>
          <w:rFonts w:cs="Whitney Book"/>
          <w:szCs w:val="20"/>
        </w:rPr>
      </w:pPr>
    </w:p>
    <w:p w14:paraId="4B4C1171" w14:textId="77777777" w:rsidR="00372B31" w:rsidRPr="00372B31" w:rsidRDefault="00372B31" w:rsidP="006B4E1B">
      <w:pPr>
        <w:autoSpaceDE w:val="0"/>
        <w:autoSpaceDN w:val="0"/>
        <w:adjustRightInd w:val="0"/>
        <w:spacing w:before="120" w:after="120" w:line="211" w:lineRule="atLeast"/>
        <w:rPr>
          <w:szCs w:val="20"/>
        </w:rPr>
      </w:pPr>
      <w:r w:rsidRPr="00372B31">
        <w:rPr>
          <w:szCs w:val="20"/>
        </w:rPr>
        <w:t xml:space="preserve">Employers considering mandating vaccines have much to consider even though the Equal Employment Opportunity Commission (EEOC) recently provided guidance suggesting employers may require their employees be vaccinated as a condition of employment. </w:t>
      </w:r>
    </w:p>
    <w:p w14:paraId="4045FAD6" w14:textId="77777777" w:rsidR="00372B31" w:rsidRPr="00372B31" w:rsidRDefault="00372B31" w:rsidP="006B4E1B">
      <w:pPr>
        <w:autoSpaceDE w:val="0"/>
        <w:autoSpaceDN w:val="0"/>
        <w:adjustRightInd w:val="0"/>
        <w:spacing w:before="120" w:after="120" w:line="211" w:lineRule="atLeast"/>
        <w:rPr>
          <w:szCs w:val="20"/>
        </w:rPr>
      </w:pPr>
      <w:r w:rsidRPr="00372B31">
        <w:rPr>
          <w:szCs w:val="20"/>
        </w:rPr>
        <w:t>Although EEOC guidance provides that certain employees are entitled to a religious or medical accommodation that could limit the scope of mandatory vaccines, the guidance does not address how labor law may restrict requiring vaccinations for union represented employees. Section 8(d) of the National Labor Relations Act (</w:t>
      </w:r>
      <w:proofErr w:type="spellStart"/>
      <w:r w:rsidRPr="00372B31">
        <w:rPr>
          <w:szCs w:val="20"/>
        </w:rPr>
        <w:t>NLRA</w:t>
      </w:r>
      <w:proofErr w:type="spellEnd"/>
      <w:r w:rsidRPr="00372B31">
        <w:rPr>
          <w:szCs w:val="20"/>
        </w:rPr>
        <w:t xml:space="preserve">) requires an employer to bargain in good faith with the union representing its employees concerning “wages, hours, and other terms and conditions of employment …” Requiring employees to be vaccinated is very likely to be considered a condition of employment. </w:t>
      </w:r>
    </w:p>
    <w:p w14:paraId="57B4B4F7" w14:textId="77777777" w:rsidR="00372B31" w:rsidRPr="00372B31" w:rsidRDefault="00372B31" w:rsidP="006B4E1B">
      <w:pPr>
        <w:autoSpaceDE w:val="0"/>
        <w:autoSpaceDN w:val="0"/>
        <w:adjustRightInd w:val="0"/>
        <w:spacing w:before="120" w:after="120" w:line="211" w:lineRule="atLeast"/>
        <w:rPr>
          <w:szCs w:val="20"/>
        </w:rPr>
      </w:pPr>
      <w:r w:rsidRPr="00372B31">
        <w:rPr>
          <w:szCs w:val="20"/>
        </w:rPr>
        <w:t xml:space="preserve">If an employer is currently negotiating a new collective bargaining agreement (CBA), it may propose a mandatory vaccine program and negotiate it with the other provisions proposed by both sides. However, it’s more likely the current CBA is “closed” and the expiration date is months or years away. Before moving forward with a mandatory vaccine policy, consider the following to determine an employer’s duty to bargain the decision to implement mandatory vaccinations: </w:t>
      </w:r>
    </w:p>
    <w:p w14:paraId="4A8F3DAC" w14:textId="77777777" w:rsidR="00372B31" w:rsidRPr="00372B31" w:rsidRDefault="00372B31" w:rsidP="006B4E1B">
      <w:pPr>
        <w:numPr>
          <w:ilvl w:val="0"/>
          <w:numId w:val="38"/>
        </w:numPr>
        <w:autoSpaceDE w:val="0"/>
        <w:autoSpaceDN w:val="0"/>
        <w:adjustRightInd w:val="0"/>
        <w:spacing w:before="120" w:after="120" w:line="240" w:lineRule="auto"/>
        <w:ind w:left="360" w:hanging="360"/>
        <w:rPr>
          <w:szCs w:val="20"/>
        </w:rPr>
      </w:pPr>
      <w:r w:rsidRPr="00372B31">
        <w:rPr>
          <w:szCs w:val="20"/>
        </w:rPr>
        <w:t xml:space="preserve">Are mandatory vaccinations already addressed in the current CBA? </w:t>
      </w:r>
    </w:p>
    <w:p w14:paraId="743DD66F" w14:textId="77777777" w:rsidR="00372B31" w:rsidRPr="00372B31" w:rsidRDefault="00372B31" w:rsidP="006B4E1B">
      <w:pPr>
        <w:numPr>
          <w:ilvl w:val="0"/>
          <w:numId w:val="38"/>
        </w:numPr>
        <w:autoSpaceDE w:val="0"/>
        <w:autoSpaceDN w:val="0"/>
        <w:adjustRightInd w:val="0"/>
        <w:spacing w:before="120" w:after="120" w:line="240" w:lineRule="auto"/>
        <w:ind w:left="360" w:hanging="360"/>
        <w:rPr>
          <w:szCs w:val="20"/>
        </w:rPr>
      </w:pPr>
      <w:r w:rsidRPr="00372B31">
        <w:rPr>
          <w:szCs w:val="20"/>
        </w:rPr>
        <w:t xml:space="preserve">Is there a Management Rights article in the CBA granting the employer the right or responsibility to provide for the health and safety of its employees? Or, if silent on safety, this clause may grant management whatever rights it has not given away in the CBA. </w:t>
      </w:r>
    </w:p>
    <w:p w14:paraId="03585032" w14:textId="77777777" w:rsidR="00372B31" w:rsidRPr="00372B31" w:rsidRDefault="00372B31" w:rsidP="006B4E1B">
      <w:pPr>
        <w:numPr>
          <w:ilvl w:val="0"/>
          <w:numId w:val="38"/>
        </w:numPr>
        <w:autoSpaceDE w:val="0"/>
        <w:autoSpaceDN w:val="0"/>
        <w:adjustRightInd w:val="0"/>
        <w:spacing w:before="120" w:after="120" w:line="240" w:lineRule="auto"/>
        <w:ind w:left="360" w:hanging="360"/>
        <w:rPr>
          <w:szCs w:val="20"/>
        </w:rPr>
      </w:pPr>
      <w:r w:rsidRPr="00372B31">
        <w:rPr>
          <w:szCs w:val="20"/>
        </w:rPr>
        <w:t xml:space="preserve">Is there a Zipper Clause in the CBA also known as the “Complete Agreement” clause with broad waiver by the union of its rights to bargain during the term of the CBA? </w:t>
      </w:r>
    </w:p>
    <w:p w14:paraId="6E0948FB" w14:textId="77777777" w:rsidR="00372B31" w:rsidRPr="00372B31" w:rsidRDefault="00372B31" w:rsidP="006B4E1B">
      <w:pPr>
        <w:numPr>
          <w:ilvl w:val="0"/>
          <w:numId w:val="38"/>
        </w:numPr>
        <w:autoSpaceDE w:val="0"/>
        <w:autoSpaceDN w:val="0"/>
        <w:adjustRightInd w:val="0"/>
        <w:spacing w:before="120" w:after="120" w:line="240" w:lineRule="auto"/>
        <w:ind w:left="360" w:hanging="360"/>
        <w:rPr>
          <w:szCs w:val="20"/>
        </w:rPr>
      </w:pPr>
      <w:r w:rsidRPr="00372B31">
        <w:rPr>
          <w:szCs w:val="20"/>
        </w:rPr>
        <w:t xml:space="preserve">Is there a Safety Article that creates a method for union and employer to address safety matters? </w:t>
      </w:r>
    </w:p>
    <w:p w14:paraId="7541B593" w14:textId="77777777" w:rsidR="00372B31" w:rsidRPr="00372B31" w:rsidRDefault="00372B31" w:rsidP="006B4E1B">
      <w:pPr>
        <w:numPr>
          <w:ilvl w:val="0"/>
          <w:numId w:val="38"/>
        </w:numPr>
        <w:autoSpaceDE w:val="0"/>
        <w:autoSpaceDN w:val="0"/>
        <w:adjustRightInd w:val="0"/>
        <w:spacing w:before="120" w:after="120" w:line="240" w:lineRule="auto"/>
        <w:ind w:left="360" w:hanging="360"/>
        <w:rPr>
          <w:szCs w:val="20"/>
        </w:rPr>
      </w:pPr>
      <w:r w:rsidRPr="00372B31">
        <w:rPr>
          <w:szCs w:val="20"/>
        </w:rPr>
        <w:t xml:space="preserve">Is there a Labor Management Committee article that provides for a method akin to a mediation, to address issues impacting the union employees? </w:t>
      </w:r>
    </w:p>
    <w:p w14:paraId="74DFB3EC" w14:textId="77777777" w:rsidR="00372B31" w:rsidRPr="00372B31" w:rsidRDefault="00372B31" w:rsidP="006B4E1B">
      <w:pPr>
        <w:autoSpaceDE w:val="0"/>
        <w:autoSpaceDN w:val="0"/>
        <w:adjustRightInd w:val="0"/>
        <w:spacing w:before="120" w:after="120" w:line="240" w:lineRule="auto"/>
        <w:rPr>
          <w:szCs w:val="20"/>
        </w:rPr>
      </w:pPr>
    </w:p>
    <w:p w14:paraId="450657C0" w14:textId="77777777" w:rsidR="00372B31" w:rsidRPr="00372B31" w:rsidRDefault="00372B31" w:rsidP="006B4E1B">
      <w:pPr>
        <w:autoSpaceDE w:val="0"/>
        <w:autoSpaceDN w:val="0"/>
        <w:adjustRightInd w:val="0"/>
        <w:spacing w:before="120" w:after="120" w:line="211" w:lineRule="atLeast"/>
        <w:rPr>
          <w:szCs w:val="20"/>
        </w:rPr>
      </w:pPr>
      <w:r w:rsidRPr="00372B31">
        <w:rPr>
          <w:szCs w:val="20"/>
        </w:rPr>
        <w:t xml:space="preserve">Even if the CBA gives the employer the right to unilaterally institute vaccines, employers may still want to consider at least consulting with the union when developing such programs in order to foster goodwill with the union and to increase employee buy in. An employer’s proposal for mandatory vaccine or an agreed Memorandum of Understanding with the union should at a minimum contain the deadline by which an employee must be vaccinated, acceptable forms of proof of vaccination, a process for an employee to request a religious or medical accommodation, and whether or not the employer will pay for the employee’s time to obtain the vaccine. </w:t>
      </w:r>
    </w:p>
    <w:p w14:paraId="1F6133B3" w14:textId="77777777" w:rsidR="00372B31" w:rsidRPr="00372B31" w:rsidRDefault="00372B31" w:rsidP="006B4E1B">
      <w:pPr>
        <w:autoSpaceDE w:val="0"/>
        <w:autoSpaceDN w:val="0"/>
        <w:adjustRightInd w:val="0"/>
        <w:spacing w:before="120" w:after="120" w:line="211" w:lineRule="atLeast"/>
        <w:rPr>
          <w:szCs w:val="20"/>
        </w:rPr>
      </w:pPr>
      <w:r w:rsidRPr="00372B31">
        <w:rPr>
          <w:szCs w:val="20"/>
        </w:rPr>
        <w:t xml:space="preserve">Employers must also be mindful of potential changes in federal legislation or local laws. If legislation is passed requiring COVID-19 vaccines for some or all employees, union employers will need to follow the law. OSHA has a current rule that addresses vaccines at work under the bloodborne pathogen standard, which addresses Hepatitis B. This standard may provide a preview of how OSHA would address COVID-19 mandated vaccines to occupationally exposed employees. Additionally, on January 21, 2021, President Biden issued an Executive Order on Protecting Worker Health and Safety, calling for increased federal enforcement emphasis by OSHA regarding worker safety during the pandemic. </w:t>
      </w:r>
    </w:p>
    <w:p w14:paraId="6F09106C" w14:textId="77777777" w:rsidR="00372B31" w:rsidRPr="00372B31" w:rsidRDefault="00372B31" w:rsidP="006B4E1B">
      <w:pPr>
        <w:autoSpaceDE w:val="0"/>
        <w:autoSpaceDN w:val="0"/>
        <w:adjustRightInd w:val="0"/>
        <w:spacing w:before="120" w:after="120" w:line="211" w:lineRule="atLeast"/>
        <w:rPr>
          <w:szCs w:val="20"/>
        </w:rPr>
      </w:pPr>
      <w:r w:rsidRPr="00372B31">
        <w:rPr>
          <w:szCs w:val="20"/>
        </w:rPr>
        <w:t xml:space="preserve">Archbright will continue to monitor this and other developments related to COVID-19. Archbright members are encouraged to contact the HR Hotline or legal team with specific questions or to seek clarification. </w:t>
      </w:r>
    </w:p>
    <w:p w14:paraId="03572816" w14:textId="6B5243F6" w:rsidR="00372B31" w:rsidRPr="007E2671" w:rsidRDefault="00372B31" w:rsidP="006B4E1B">
      <w:pPr>
        <w:spacing w:before="120" w:after="120"/>
        <w:rPr>
          <w:rFonts w:cs="Whitney Medium"/>
          <w:i/>
          <w:iCs/>
          <w:szCs w:val="20"/>
        </w:rPr>
      </w:pPr>
      <w:r w:rsidRPr="007E2671">
        <w:rPr>
          <w:rFonts w:cs="Whitney Medium"/>
          <w:i/>
          <w:iCs/>
          <w:szCs w:val="20"/>
        </w:rPr>
        <w:t>Kellis Borek | VP, Labor &amp; Legal Services</w:t>
      </w:r>
    </w:p>
    <w:p w14:paraId="4E06291B" w14:textId="5D63CAA5" w:rsidR="00372B31" w:rsidRPr="007E2671" w:rsidRDefault="00372B31" w:rsidP="006B4E1B">
      <w:pPr>
        <w:spacing w:before="120" w:after="120"/>
        <w:rPr>
          <w:rFonts w:cs="Whitney Medium"/>
          <w:i/>
          <w:iCs/>
          <w:szCs w:val="20"/>
        </w:rPr>
      </w:pPr>
    </w:p>
    <w:p w14:paraId="3D158A39" w14:textId="77777777" w:rsidR="00372B31" w:rsidRPr="00372B31" w:rsidRDefault="00372B31" w:rsidP="006B4E1B">
      <w:pPr>
        <w:autoSpaceDE w:val="0"/>
        <w:autoSpaceDN w:val="0"/>
        <w:adjustRightInd w:val="0"/>
        <w:spacing w:before="120" w:after="120" w:line="240" w:lineRule="auto"/>
        <w:rPr>
          <w:rFonts w:cs="Whitney Bold"/>
          <w:szCs w:val="20"/>
        </w:rPr>
      </w:pPr>
    </w:p>
    <w:p w14:paraId="29514E48" w14:textId="77777777" w:rsidR="00BD10E7" w:rsidRDefault="00BD10E7">
      <w:pPr>
        <w:rPr>
          <w:szCs w:val="20"/>
        </w:rPr>
      </w:pPr>
      <w:r>
        <w:rPr>
          <w:szCs w:val="20"/>
        </w:rPr>
        <w:br w:type="page"/>
      </w:r>
    </w:p>
    <w:p w14:paraId="586213FA" w14:textId="6FAF0B4C" w:rsidR="00372B31" w:rsidRPr="00BD10E7" w:rsidRDefault="00372B31" w:rsidP="006B4E1B">
      <w:pPr>
        <w:spacing w:before="120" w:after="120"/>
        <w:rPr>
          <w:b/>
          <w:bCs/>
          <w:sz w:val="22"/>
        </w:rPr>
      </w:pPr>
      <w:r w:rsidRPr="00BD10E7">
        <w:rPr>
          <w:b/>
          <w:bCs/>
          <w:sz w:val="22"/>
        </w:rPr>
        <w:lastRenderedPageBreak/>
        <w:t>DOL Publishes Final Rule on Independent Contractors</w:t>
      </w:r>
    </w:p>
    <w:p w14:paraId="7F397221" w14:textId="77777777" w:rsidR="00372B31" w:rsidRPr="00372B31" w:rsidRDefault="00372B31" w:rsidP="006B4E1B">
      <w:pPr>
        <w:autoSpaceDE w:val="0"/>
        <w:autoSpaceDN w:val="0"/>
        <w:adjustRightInd w:val="0"/>
        <w:spacing w:before="120" w:after="120" w:line="211" w:lineRule="atLeast"/>
        <w:rPr>
          <w:szCs w:val="20"/>
        </w:rPr>
      </w:pPr>
      <w:r w:rsidRPr="00372B31">
        <w:rPr>
          <w:szCs w:val="20"/>
        </w:rPr>
        <w:t xml:space="preserve">Individuals who are paid to work for your organization are generally either employees or independent contractors. Unfortunately, your intentions—as well as theirs—are not determinative. While it may seem easier to classify an individual as an independent contractor, governmental agencies and, ultimately, courts have the final say in whether individuals are truly independent contractors. To make matters worse, there are multiple tests for whether someone is an independent contractor, based on which law is in play. If the IRS is interested in employment taxes, there’s one test, and if the EEOC is determining whether an independent contractor should be reclassified as an employee to enjoy Title VII protections, there’s another test altogether. In fact, Silicon Valley was recently thrown for a loop by the California Supreme Court, which adopted the little-known ABC test and entirely uprooted the gig economy in the process. </w:t>
      </w:r>
    </w:p>
    <w:p w14:paraId="59DC5A04" w14:textId="77777777" w:rsidR="00372B31" w:rsidRPr="00372B31" w:rsidRDefault="00372B31" w:rsidP="006B4E1B">
      <w:pPr>
        <w:autoSpaceDE w:val="0"/>
        <w:autoSpaceDN w:val="0"/>
        <w:adjustRightInd w:val="0"/>
        <w:spacing w:before="120" w:after="120" w:line="211" w:lineRule="atLeast"/>
        <w:rPr>
          <w:szCs w:val="20"/>
        </w:rPr>
      </w:pPr>
      <w:r w:rsidRPr="00372B31">
        <w:rPr>
          <w:szCs w:val="20"/>
        </w:rPr>
        <w:t xml:space="preserve">It’s in that context that the U.S. Department of Labor recently announced its final regulations regarding independent contractors that are scheduled to go into effect on March 8, 2021. In essence, the regulations reaffirm the Department’s commitment to what’s known as the “economic realities” test. The test itself focuses on two primary factors that most other tests also prioritize—namely: </w:t>
      </w:r>
    </w:p>
    <w:p w14:paraId="7576395F" w14:textId="77777777" w:rsidR="00372B31" w:rsidRPr="00372B31" w:rsidRDefault="00372B31" w:rsidP="006B4E1B">
      <w:pPr>
        <w:numPr>
          <w:ilvl w:val="0"/>
          <w:numId w:val="39"/>
        </w:numPr>
        <w:autoSpaceDE w:val="0"/>
        <w:autoSpaceDN w:val="0"/>
        <w:adjustRightInd w:val="0"/>
        <w:spacing w:before="120" w:after="120" w:line="240" w:lineRule="auto"/>
        <w:ind w:left="360" w:hanging="360"/>
        <w:rPr>
          <w:szCs w:val="20"/>
        </w:rPr>
      </w:pPr>
      <w:r w:rsidRPr="00372B31">
        <w:rPr>
          <w:szCs w:val="20"/>
        </w:rPr>
        <w:t xml:space="preserve">The amount of control retained over the work performed by the independent contractor, and </w:t>
      </w:r>
    </w:p>
    <w:p w14:paraId="5383DD42" w14:textId="77777777" w:rsidR="00372B31" w:rsidRPr="00372B31" w:rsidRDefault="00372B31" w:rsidP="006B4E1B">
      <w:pPr>
        <w:numPr>
          <w:ilvl w:val="0"/>
          <w:numId w:val="39"/>
        </w:numPr>
        <w:autoSpaceDE w:val="0"/>
        <w:autoSpaceDN w:val="0"/>
        <w:adjustRightInd w:val="0"/>
        <w:spacing w:before="120" w:after="120" w:line="240" w:lineRule="auto"/>
        <w:ind w:left="360" w:hanging="360"/>
        <w:rPr>
          <w:szCs w:val="20"/>
        </w:rPr>
      </w:pPr>
      <w:r w:rsidRPr="00372B31">
        <w:rPr>
          <w:szCs w:val="20"/>
        </w:rPr>
        <w:t xml:space="preserve">The independent contractor’s opportunity for profit or loss based on how the relationship is structured. </w:t>
      </w:r>
    </w:p>
    <w:p w14:paraId="23594426" w14:textId="77777777" w:rsidR="00372B31" w:rsidRPr="00372B31" w:rsidRDefault="00372B31" w:rsidP="006B4E1B">
      <w:pPr>
        <w:autoSpaceDE w:val="0"/>
        <w:autoSpaceDN w:val="0"/>
        <w:adjustRightInd w:val="0"/>
        <w:spacing w:before="120" w:after="120" w:line="211" w:lineRule="atLeast"/>
        <w:rPr>
          <w:szCs w:val="20"/>
        </w:rPr>
      </w:pPr>
      <w:r w:rsidRPr="00372B31">
        <w:rPr>
          <w:szCs w:val="20"/>
        </w:rPr>
        <w:t xml:space="preserve">Regarding the first factor, most other tests for independent contractors also consider the amount of control the organization exercises (or retains the right to exercise). In other words, if the organization tells the individual how to do what the individual does—as opposed to simply specifying the standards by which the organization will accept or reject the goods or services— the relationship is more indicative of employment than a deal between two business entities. As for the second factor, if the independent contractor assumes no risk and, further, the organization insulates the contractor from any losses it might otherwise incur by doing business with the organization, that does not bode well for an independent contractor relationship. </w:t>
      </w:r>
    </w:p>
    <w:p w14:paraId="3298389A" w14:textId="77777777" w:rsidR="00372B31" w:rsidRPr="00372B31" w:rsidRDefault="00372B31" w:rsidP="006B4E1B">
      <w:pPr>
        <w:autoSpaceDE w:val="0"/>
        <w:autoSpaceDN w:val="0"/>
        <w:adjustRightInd w:val="0"/>
        <w:spacing w:before="120" w:after="120" w:line="211" w:lineRule="atLeast"/>
        <w:rPr>
          <w:szCs w:val="20"/>
        </w:rPr>
      </w:pPr>
      <w:r w:rsidRPr="00372B31">
        <w:rPr>
          <w:szCs w:val="20"/>
        </w:rPr>
        <w:t xml:space="preserve">There are three additional secondary factors the Department of Labor highlights: (1) the skill required to do the work, (2) the permanence of the relationship between the entities, and (3) whether the work the independent contractor does is part of an integrated unit of production. The more skilled the work, the more compelling the argument for independent contractor status. The more permanent the relationship, the more likely it’s employment as opposed to a business partnership. And, of course, the more integrated the independent contractor’s work, the more likely it is that the work is something that would be done by an employee as opposed to being outsourced to an independent contractor. (This was the element of the ABC test which significantly complicated efforts by tech companies to engage coders as independent contractors.) </w:t>
      </w:r>
    </w:p>
    <w:p w14:paraId="14C03AC6" w14:textId="77777777" w:rsidR="00372B31" w:rsidRPr="00372B31" w:rsidRDefault="00372B31" w:rsidP="006B4E1B">
      <w:pPr>
        <w:autoSpaceDE w:val="0"/>
        <w:autoSpaceDN w:val="0"/>
        <w:adjustRightInd w:val="0"/>
        <w:spacing w:before="120" w:after="120" w:line="211" w:lineRule="atLeast"/>
        <w:rPr>
          <w:rFonts w:cs="Whitney Book"/>
          <w:szCs w:val="20"/>
        </w:rPr>
      </w:pPr>
      <w:r w:rsidRPr="00372B31">
        <w:rPr>
          <w:szCs w:val="20"/>
        </w:rPr>
        <w:t xml:space="preserve">Any time a governmental agency announces, or reaffirms, a test for independent contractors, employers are wise to conduct an audit of their independent contractor relationships to ensure compliance with that test. Archbright members are encouraged to review the </w:t>
      </w:r>
      <w:r w:rsidRPr="00372B31">
        <w:rPr>
          <w:rFonts w:cs="Whitney Book"/>
          <w:i/>
          <w:iCs/>
          <w:szCs w:val="20"/>
        </w:rPr>
        <w:t xml:space="preserve">Legal Issues Involving Independent Contractors Keynote </w:t>
      </w:r>
      <w:r w:rsidRPr="00372B31">
        <w:rPr>
          <w:rFonts w:cs="Whitney Book"/>
          <w:szCs w:val="20"/>
        </w:rPr>
        <w:t xml:space="preserve">for additional information, or contact the HR Hotline with any questions or to seek specific guidance. </w:t>
      </w:r>
    </w:p>
    <w:p w14:paraId="2D9B74B4" w14:textId="77777777" w:rsidR="00372B31" w:rsidRPr="00372B31" w:rsidRDefault="00372B31" w:rsidP="006B4E1B">
      <w:pPr>
        <w:autoSpaceDE w:val="0"/>
        <w:autoSpaceDN w:val="0"/>
        <w:adjustRightInd w:val="0"/>
        <w:spacing w:before="120" w:after="120" w:line="221" w:lineRule="atLeast"/>
        <w:rPr>
          <w:rFonts w:cs="Whitney Medium"/>
          <w:szCs w:val="20"/>
        </w:rPr>
      </w:pPr>
      <w:r w:rsidRPr="00372B31">
        <w:rPr>
          <w:rFonts w:cs="Whitney Medium"/>
          <w:i/>
          <w:iCs/>
          <w:szCs w:val="20"/>
        </w:rPr>
        <w:t xml:space="preserve">Mark Nelson | Senior HR Advisor </w:t>
      </w:r>
    </w:p>
    <w:p w14:paraId="3FD8EEC3" w14:textId="77777777" w:rsidR="00372B31" w:rsidRPr="00372B31" w:rsidRDefault="00372B31" w:rsidP="006B4E1B">
      <w:pPr>
        <w:autoSpaceDE w:val="0"/>
        <w:autoSpaceDN w:val="0"/>
        <w:adjustRightInd w:val="0"/>
        <w:spacing w:before="120" w:after="120" w:line="240" w:lineRule="auto"/>
        <w:rPr>
          <w:szCs w:val="20"/>
        </w:rPr>
        <w:sectPr w:rsidR="00372B31" w:rsidRPr="00372B31">
          <w:pgSz w:w="12240" w:h="15840"/>
          <w:pgMar w:top="1400" w:right="900" w:bottom="0" w:left="900" w:header="720" w:footer="720" w:gutter="0"/>
          <w:cols w:space="720"/>
          <w:noEndnote/>
        </w:sectPr>
      </w:pPr>
    </w:p>
    <w:p w14:paraId="32A6774F" w14:textId="77777777" w:rsidR="003A3A31" w:rsidRDefault="003A3A31" w:rsidP="00101C23">
      <w:pPr>
        <w:autoSpaceDE w:val="0"/>
        <w:autoSpaceDN w:val="0"/>
        <w:adjustRightInd w:val="0"/>
        <w:spacing w:before="120" w:after="120" w:line="221" w:lineRule="atLeast"/>
        <w:rPr>
          <w:rFonts w:cs="Whitney Bold"/>
          <w:szCs w:val="20"/>
        </w:rPr>
      </w:pPr>
      <w:r w:rsidRPr="003A3A31">
        <w:rPr>
          <w:rFonts w:cs="Whitney Bold"/>
          <w:b/>
          <w:bCs/>
          <w:szCs w:val="20"/>
        </w:rPr>
        <w:lastRenderedPageBreak/>
        <w:t>HR FAQ</w:t>
      </w:r>
    </w:p>
    <w:p w14:paraId="004C92B9" w14:textId="0B8CC677" w:rsidR="00372B31" w:rsidRPr="00372B31" w:rsidRDefault="00372B31" w:rsidP="00101C23">
      <w:pPr>
        <w:autoSpaceDE w:val="0"/>
        <w:autoSpaceDN w:val="0"/>
        <w:adjustRightInd w:val="0"/>
        <w:spacing w:before="120" w:after="120" w:line="221" w:lineRule="atLeast"/>
        <w:rPr>
          <w:rFonts w:cs="Whitney Medium"/>
          <w:szCs w:val="20"/>
        </w:rPr>
      </w:pPr>
      <w:r w:rsidRPr="00372B31">
        <w:rPr>
          <w:rFonts w:cs="Whitney Bold"/>
          <w:szCs w:val="20"/>
        </w:rPr>
        <w:t xml:space="preserve">Question: </w:t>
      </w:r>
      <w:r w:rsidRPr="00372B31">
        <w:rPr>
          <w:rFonts w:cs="Whitney Medium"/>
          <w:szCs w:val="20"/>
        </w:rPr>
        <w:t xml:space="preserve">Due to COVID, we are allowing employees to work remotely. Some employees want to travel or temporarily work out of state, does this create liability for us?? </w:t>
      </w:r>
    </w:p>
    <w:p w14:paraId="14A57B8E" w14:textId="77777777" w:rsidR="00372B31" w:rsidRPr="00372B31" w:rsidRDefault="00372B31" w:rsidP="006B4E1B">
      <w:pPr>
        <w:autoSpaceDE w:val="0"/>
        <w:autoSpaceDN w:val="0"/>
        <w:adjustRightInd w:val="0"/>
        <w:spacing w:before="120" w:after="120" w:line="221" w:lineRule="atLeast"/>
        <w:rPr>
          <w:rFonts w:cs="Whitney Book"/>
          <w:szCs w:val="20"/>
        </w:rPr>
      </w:pPr>
      <w:r w:rsidRPr="00372B31">
        <w:rPr>
          <w:rFonts w:cs="Whitney Semibold"/>
          <w:szCs w:val="20"/>
        </w:rPr>
        <w:t xml:space="preserve">Answer: </w:t>
      </w:r>
      <w:r w:rsidRPr="00372B31">
        <w:rPr>
          <w:rFonts w:cs="Whitney Book"/>
          <w:szCs w:val="20"/>
        </w:rPr>
        <w:t xml:space="preserve">Employers should remind employees that they must notify the company if they change their home address or temporarily relocate to another city/state/country for a period of time. The location of where the work occurs will dictate what state’s employment laws apply. </w:t>
      </w:r>
    </w:p>
    <w:p w14:paraId="2B81C0D8" w14:textId="77777777" w:rsidR="00372B31" w:rsidRPr="00372B31" w:rsidRDefault="00372B31" w:rsidP="006B4E1B">
      <w:pPr>
        <w:autoSpaceDE w:val="0"/>
        <w:autoSpaceDN w:val="0"/>
        <w:adjustRightInd w:val="0"/>
        <w:spacing w:before="120" w:after="120" w:line="221" w:lineRule="atLeast"/>
        <w:rPr>
          <w:rFonts w:cs="Whitney Book"/>
          <w:szCs w:val="20"/>
        </w:rPr>
      </w:pPr>
      <w:r w:rsidRPr="00372B31">
        <w:rPr>
          <w:rFonts w:cs="Whitney Book"/>
          <w:szCs w:val="20"/>
        </w:rPr>
        <w:t xml:space="preserve">Employees working in other jurisdictions, outside of their assigned work location, subject them to that jurisdiction’s employment laws. For example, employees must be paid the minimum wage for the state or locality in which they work, whether this is a satellite office or their own home. It is important to be aware that some cities and counties have even higher minimum wages than the state the employer is located in. If the minimum wage is higher where the employee is working remotely, the employee is entitled to the higher minimum wage. Additionally, meal periods and rest breaks are dictated by state law. Thus, if a non-exempt employee decides to go visit family in another state and live with them while working remotely for 3 months, the company must abide by that state’s meal period and rest break rules. </w:t>
      </w:r>
    </w:p>
    <w:p w14:paraId="2BCFE08A" w14:textId="77777777" w:rsidR="00372B31" w:rsidRPr="00372B31" w:rsidRDefault="00372B31" w:rsidP="006B4E1B">
      <w:pPr>
        <w:autoSpaceDE w:val="0"/>
        <w:autoSpaceDN w:val="0"/>
        <w:adjustRightInd w:val="0"/>
        <w:spacing w:before="120" w:after="120" w:line="221" w:lineRule="atLeast"/>
        <w:rPr>
          <w:rFonts w:cs="Whitney Book"/>
          <w:szCs w:val="20"/>
        </w:rPr>
      </w:pPr>
      <w:r w:rsidRPr="00372B31">
        <w:rPr>
          <w:rFonts w:cs="Whitney Book"/>
          <w:szCs w:val="20"/>
        </w:rPr>
        <w:t xml:space="preserve">Different states also have different jurisdictional requirements for when individuals become subject to that jurisdiction’s withholding requirements for income tax purposes. Even having one employee in another state outside of where the company has work locations could subject the company to the state’s business tax obligations and withholding requirements. Employers that have remote workers working in new locations, outside of the state where the work location is located, should contact their payroll provider or tax accountant to determine how to handle any payroll and tax liabilities. </w:t>
      </w:r>
    </w:p>
    <w:p w14:paraId="60E5D16B" w14:textId="77777777" w:rsidR="00372B31" w:rsidRPr="00372B31" w:rsidRDefault="00372B31" w:rsidP="006B4E1B">
      <w:pPr>
        <w:autoSpaceDE w:val="0"/>
        <w:autoSpaceDN w:val="0"/>
        <w:adjustRightInd w:val="0"/>
        <w:spacing w:before="120" w:after="120" w:line="221" w:lineRule="atLeast"/>
        <w:rPr>
          <w:rFonts w:cs="Whitney Book"/>
          <w:szCs w:val="20"/>
        </w:rPr>
      </w:pPr>
      <w:r w:rsidRPr="00372B31">
        <w:rPr>
          <w:rFonts w:cs="Whitney Book"/>
          <w:szCs w:val="20"/>
        </w:rPr>
        <w:t xml:space="preserve">As working remotely becomes the new normal for many employers and employees, employers should consider how to handle employee requests to work outside of the state or local area. Employers should also consider drafting and having employees sign remote work agreements. These agreements should be as detailed as possible in terms of rules and expectations for remote work, including whether working out of the employee’s state or local area is permitted. </w:t>
      </w:r>
    </w:p>
    <w:p w14:paraId="4CD0605C" w14:textId="1DC29B43" w:rsidR="00372B31" w:rsidRPr="007E2671" w:rsidRDefault="00372B31" w:rsidP="006B4E1B">
      <w:pPr>
        <w:spacing w:before="120" w:after="120"/>
        <w:rPr>
          <w:rFonts w:cs="Whitney Book"/>
          <w:szCs w:val="20"/>
        </w:rPr>
      </w:pPr>
      <w:r w:rsidRPr="007E2671">
        <w:rPr>
          <w:rFonts w:cs="Whitney Book"/>
          <w:szCs w:val="20"/>
        </w:rPr>
        <w:t xml:space="preserve">Members are encouraged to visit the Resource Library for remote work resources, including the </w:t>
      </w:r>
      <w:r w:rsidRPr="007E2671">
        <w:rPr>
          <w:rFonts w:cs="Whitney Book"/>
          <w:i/>
          <w:iCs/>
          <w:szCs w:val="20"/>
        </w:rPr>
        <w:t>Remote Work Keynote</w:t>
      </w:r>
      <w:r w:rsidRPr="007E2671">
        <w:rPr>
          <w:rFonts w:cs="Whitney Book"/>
          <w:szCs w:val="20"/>
        </w:rPr>
        <w:t xml:space="preserve">, </w:t>
      </w:r>
      <w:r w:rsidRPr="007E2671">
        <w:rPr>
          <w:rFonts w:cs="Whitney Book"/>
          <w:i/>
          <w:iCs/>
          <w:szCs w:val="20"/>
        </w:rPr>
        <w:t>Remote Work Policy</w:t>
      </w:r>
      <w:r w:rsidRPr="007E2671">
        <w:rPr>
          <w:rFonts w:cs="Whitney Book"/>
          <w:szCs w:val="20"/>
        </w:rPr>
        <w:t>, and sample agreement. Eligible members are encouraged to contact an Archbright HR Advisor with any questions or to seek specific guidance.</w:t>
      </w:r>
    </w:p>
    <w:p w14:paraId="7F80B470" w14:textId="1AC9BC71" w:rsidR="0073151D" w:rsidRPr="007E2671" w:rsidRDefault="0073151D" w:rsidP="006B4E1B">
      <w:pPr>
        <w:spacing w:before="120" w:after="120"/>
        <w:rPr>
          <w:i/>
          <w:iCs/>
          <w:szCs w:val="20"/>
        </w:rPr>
      </w:pPr>
      <w:r w:rsidRPr="007E2671">
        <w:rPr>
          <w:i/>
          <w:iCs/>
          <w:szCs w:val="20"/>
        </w:rPr>
        <w:t>Joy Sturgis | Content Manager</w:t>
      </w:r>
    </w:p>
    <w:p w14:paraId="3DAA9220" w14:textId="77777777" w:rsidR="003A3A31" w:rsidRDefault="003A3A31">
      <w:pPr>
        <w:rPr>
          <w:b/>
          <w:bCs/>
          <w:szCs w:val="20"/>
        </w:rPr>
      </w:pPr>
      <w:r>
        <w:rPr>
          <w:b/>
          <w:bCs/>
          <w:szCs w:val="20"/>
        </w:rPr>
        <w:br w:type="page"/>
      </w:r>
    </w:p>
    <w:p w14:paraId="1A5D8D5F" w14:textId="4D4726DC" w:rsidR="0073151D" w:rsidRPr="003A3A31" w:rsidRDefault="00C87985" w:rsidP="006B4E1B">
      <w:pPr>
        <w:spacing w:before="120" w:after="120"/>
        <w:rPr>
          <w:b/>
          <w:bCs/>
          <w:szCs w:val="20"/>
        </w:rPr>
      </w:pPr>
      <w:r w:rsidRPr="003A3A31">
        <w:rPr>
          <w:b/>
          <w:bCs/>
          <w:szCs w:val="20"/>
        </w:rPr>
        <w:lastRenderedPageBreak/>
        <w:t>Introducing mozzo, our new, members-only online platform!</w:t>
      </w:r>
    </w:p>
    <w:p w14:paraId="4D4A88C9" w14:textId="77777777" w:rsidR="00C07070" w:rsidRPr="00C07070" w:rsidRDefault="00C07070" w:rsidP="006B4E1B">
      <w:pPr>
        <w:autoSpaceDE w:val="0"/>
        <w:autoSpaceDN w:val="0"/>
        <w:adjustRightInd w:val="0"/>
        <w:spacing w:before="120" w:after="120" w:line="221" w:lineRule="atLeast"/>
        <w:rPr>
          <w:szCs w:val="20"/>
        </w:rPr>
      </w:pPr>
      <w:r w:rsidRPr="00C07070">
        <w:rPr>
          <w:szCs w:val="20"/>
        </w:rPr>
        <w:t xml:space="preserve">With over a year in its making, all of us at Archbright are thrilled to at last introduce you to mozzo! Designed to connect members to our expert HR and safety resources, it’s a whole new way to experience the benefits of membership. </w:t>
      </w:r>
    </w:p>
    <w:p w14:paraId="3F6E5BD7" w14:textId="77777777" w:rsidR="00C07070" w:rsidRPr="00C07070" w:rsidRDefault="00C07070" w:rsidP="006B4E1B">
      <w:pPr>
        <w:numPr>
          <w:ilvl w:val="0"/>
          <w:numId w:val="40"/>
        </w:numPr>
        <w:autoSpaceDE w:val="0"/>
        <w:autoSpaceDN w:val="0"/>
        <w:adjustRightInd w:val="0"/>
        <w:spacing w:before="120" w:after="120" w:line="240" w:lineRule="auto"/>
        <w:rPr>
          <w:rFonts w:cs="Whitney Book"/>
          <w:szCs w:val="20"/>
        </w:rPr>
      </w:pPr>
      <w:r w:rsidRPr="00C07070">
        <w:rPr>
          <w:szCs w:val="20"/>
        </w:rPr>
        <w:t xml:space="preserve">Join the conversation in mozzo’s </w:t>
      </w:r>
      <w:r w:rsidRPr="00C07070">
        <w:rPr>
          <w:rFonts w:cs="Whitney Semibold"/>
          <w:szCs w:val="20"/>
        </w:rPr>
        <w:t>Community</w:t>
      </w:r>
      <w:r w:rsidRPr="00C07070">
        <w:rPr>
          <w:rFonts w:cs="Whitney Book"/>
          <w:szCs w:val="20"/>
        </w:rPr>
        <w:t xml:space="preserve">. Ask questions, share your experiences, exchange advice, and build your professional network. You’ll discover new ways to make an impact on your peers, your organization, and yourself. </w:t>
      </w:r>
    </w:p>
    <w:p w14:paraId="07C61243" w14:textId="77777777" w:rsidR="00C07070" w:rsidRPr="00C07070" w:rsidRDefault="00C07070" w:rsidP="006B4E1B">
      <w:pPr>
        <w:numPr>
          <w:ilvl w:val="0"/>
          <w:numId w:val="40"/>
        </w:numPr>
        <w:autoSpaceDE w:val="0"/>
        <w:autoSpaceDN w:val="0"/>
        <w:adjustRightInd w:val="0"/>
        <w:spacing w:before="120" w:after="120" w:line="240" w:lineRule="auto"/>
        <w:rPr>
          <w:rFonts w:cs="Whitney Book"/>
          <w:szCs w:val="20"/>
        </w:rPr>
      </w:pPr>
      <w:r w:rsidRPr="00C07070">
        <w:rPr>
          <w:rFonts w:cs="Whitney Book"/>
          <w:szCs w:val="20"/>
        </w:rPr>
        <w:t xml:space="preserve">Engage our experienced team of HR and Safety Advisors with </w:t>
      </w:r>
      <w:r w:rsidRPr="00C07070">
        <w:rPr>
          <w:rFonts w:cs="Whitney Semibold"/>
          <w:szCs w:val="20"/>
        </w:rPr>
        <w:t>Advisor Chat</w:t>
      </w:r>
      <w:r w:rsidRPr="00C07070">
        <w:rPr>
          <w:rFonts w:cs="Whitney Book"/>
          <w:szCs w:val="20"/>
        </w:rPr>
        <w:t xml:space="preserve">. Available every business day, you’ll save valuable time and get the answers you need to quickly move past obstacles and simply get more done. </w:t>
      </w:r>
    </w:p>
    <w:p w14:paraId="54B74EEF" w14:textId="77777777" w:rsidR="00C07070" w:rsidRPr="00C07070" w:rsidRDefault="00C07070" w:rsidP="006B4E1B">
      <w:pPr>
        <w:numPr>
          <w:ilvl w:val="0"/>
          <w:numId w:val="40"/>
        </w:numPr>
        <w:autoSpaceDE w:val="0"/>
        <w:autoSpaceDN w:val="0"/>
        <w:adjustRightInd w:val="0"/>
        <w:spacing w:before="120" w:after="120" w:line="240" w:lineRule="auto"/>
        <w:rPr>
          <w:rFonts w:cs="Whitney Book"/>
          <w:szCs w:val="20"/>
        </w:rPr>
      </w:pPr>
      <w:r w:rsidRPr="00C07070">
        <w:rPr>
          <w:rFonts w:cs="Whitney Book"/>
          <w:szCs w:val="20"/>
        </w:rPr>
        <w:t>Create complete job descriptions with mozzo’s J</w:t>
      </w:r>
      <w:r w:rsidRPr="00C07070">
        <w:rPr>
          <w:rFonts w:cs="Whitney Semibold"/>
          <w:szCs w:val="20"/>
        </w:rPr>
        <w:t>ob Descriptions Builder</w:t>
      </w:r>
      <w:r w:rsidRPr="00C07070">
        <w:rPr>
          <w:rFonts w:cs="Whitney Book"/>
          <w:szCs w:val="20"/>
        </w:rPr>
        <w:t xml:space="preserve">. With over 700 jobs in our database, you’ll have what you need to develop and maintain your library year after year. </w:t>
      </w:r>
    </w:p>
    <w:p w14:paraId="175C0251" w14:textId="77777777" w:rsidR="00C07070" w:rsidRPr="00C07070" w:rsidRDefault="00C07070" w:rsidP="006B4E1B">
      <w:pPr>
        <w:numPr>
          <w:ilvl w:val="0"/>
          <w:numId w:val="40"/>
        </w:numPr>
        <w:autoSpaceDE w:val="0"/>
        <w:autoSpaceDN w:val="0"/>
        <w:adjustRightInd w:val="0"/>
        <w:spacing w:before="120" w:after="120" w:line="240" w:lineRule="auto"/>
        <w:rPr>
          <w:rFonts w:cs="Whitney Book"/>
          <w:szCs w:val="20"/>
        </w:rPr>
      </w:pPr>
      <w:r w:rsidRPr="00C07070">
        <w:rPr>
          <w:rFonts w:cs="Whitney Book"/>
          <w:szCs w:val="20"/>
        </w:rPr>
        <w:t xml:space="preserve">Ensure your employee handbook is updated and compliant with mozzo’s </w:t>
      </w:r>
      <w:r w:rsidRPr="00C07070">
        <w:rPr>
          <w:rFonts w:cs="Whitney Semibold"/>
          <w:szCs w:val="20"/>
        </w:rPr>
        <w:t>Handbook Builder</w:t>
      </w:r>
      <w:r w:rsidRPr="00C07070">
        <w:rPr>
          <w:rFonts w:cs="Whitney Book"/>
          <w:szCs w:val="20"/>
        </w:rPr>
        <w:t xml:space="preserve">. Simply answer a few key questions to begin building a new handbook or edit your current handbook. Eligible members can then submit it to our expert HR and legal team who then reviews it for compliance before you distribute. </w:t>
      </w:r>
    </w:p>
    <w:p w14:paraId="3FD18896" w14:textId="77777777" w:rsidR="00C07070" w:rsidRPr="00C07070" w:rsidRDefault="00C07070" w:rsidP="006B4E1B">
      <w:pPr>
        <w:numPr>
          <w:ilvl w:val="0"/>
          <w:numId w:val="40"/>
        </w:numPr>
        <w:autoSpaceDE w:val="0"/>
        <w:autoSpaceDN w:val="0"/>
        <w:adjustRightInd w:val="0"/>
        <w:spacing w:before="120" w:after="120" w:line="240" w:lineRule="auto"/>
        <w:rPr>
          <w:rFonts w:cs="Whitney Book"/>
          <w:szCs w:val="20"/>
        </w:rPr>
      </w:pPr>
      <w:r w:rsidRPr="00C07070">
        <w:rPr>
          <w:rFonts w:cs="Whitney Book"/>
          <w:szCs w:val="20"/>
        </w:rPr>
        <w:t xml:space="preserve">Grow skills across your organization through mozzo’s </w:t>
      </w:r>
      <w:r w:rsidRPr="00C07070">
        <w:rPr>
          <w:rFonts w:cs="Whitney Semibold"/>
          <w:szCs w:val="20"/>
        </w:rPr>
        <w:t>Video Training Library</w:t>
      </w:r>
      <w:r w:rsidRPr="00C07070">
        <w:rPr>
          <w:rFonts w:cs="Whitney Book"/>
          <w:szCs w:val="20"/>
        </w:rPr>
        <w:t xml:space="preserve">. View, assign, and share micro-learning courses from the following tracks: Management, HR, Safety, Compliance, Workers’ Comp, and Professional Development. </w:t>
      </w:r>
    </w:p>
    <w:p w14:paraId="6471ADF1" w14:textId="77777777" w:rsidR="00C07070" w:rsidRPr="00C07070" w:rsidRDefault="00C07070" w:rsidP="006B4E1B">
      <w:pPr>
        <w:numPr>
          <w:ilvl w:val="0"/>
          <w:numId w:val="40"/>
        </w:numPr>
        <w:autoSpaceDE w:val="0"/>
        <w:autoSpaceDN w:val="0"/>
        <w:adjustRightInd w:val="0"/>
        <w:spacing w:before="120" w:after="120" w:line="240" w:lineRule="auto"/>
        <w:rPr>
          <w:rFonts w:cs="Whitney Book"/>
          <w:szCs w:val="20"/>
        </w:rPr>
      </w:pPr>
      <w:r w:rsidRPr="00C07070">
        <w:rPr>
          <w:rFonts w:cs="Whitney Book"/>
          <w:szCs w:val="20"/>
        </w:rPr>
        <w:t xml:space="preserve">Access HR and safety resources in mozzo’s </w:t>
      </w:r>
      <w:r w:rsidRPr="00C07070">
        <w:rPr>
          <w:rFonts w:cs="Whitney Semibold"/>
          <w:szCs w:val="20"/>
        </w:rPr>
        <w:t>Resource Library</w:t>
      </w:r>
      <w:r w:rsidRPr="00C07070">
        <w:rPr>
          <w:rFonts w:cs="Whitney Book"/>
          <w:szCs w:val="20"/>
        </w:rPr>
        <w:t xml:space="preserve">. Formerly known as the Toolkit, this knowledgebase contains hundreds of forms, sample policies and programs, training materials, and legal guidelines. All resources are vetted by our experts and available to download at any time. </w:t>
      </w:r>
    </w:p>
    <w:p w14:paraId="782AF361" w14:textId="77777777" w:rsidR="00C07070" w:rsidRPr="00C07070" w:rsidRDefault="00C07070" w:rsidP="006B4E1B">
      <w:pPr>
        <w:numPr>
          <w:ilvl w:val="0"/>
          <w:numId w:val="40"/>
        </w:numPr>
        <w:autoSpaceDE w:val="0"/>
        <w:autoSpaceDN w:val="0"/>
        <w:adjustRightInd w:val="0"/>
        <w:spacing w:before="120" w:after="120" w:line="240" w:lineRule="auto"/>
        <w:rPr>
          <w:rFonts w:cs="Whitney Book"/>
          <w:szCs w:val="20"/>
        </w:rPr>
      </w:pPr>
      <w:r w:rsidRPr="00C07070">
        <w:rPr>
          <w:rFonts w:cs="Whitney Book"/>
          <w:szCs w:val="20"/>
        </w:rPr>
        <w:t xml:space="preserve">If you utilize our claims management services, stay updated on the status of your workers’ compensation claims through mozzo’s </w:t>
      </w:r>
      <w:r w:rsidRPr="00C07070">
        <w:rPr>
          <w:rFonts w:cs="Whitney Semibold"/>
          <w:szCs w:val="20"/>
        </w:rPr>
        <w:t>Claims Tracker</w:t>
      </w:r>
      <w:r w:rsidRPr="00C07070">
        <w:rPr>
          <w:rFonts w:cs="Whitney Book"/>
          <w:szCs w:val="20"/>
        </w:rPr>
        <w:t xml:space="preserve">. Search by employee name, claim number, injury type, claim type, or claim status to track progress. </w:t>
      </w:r>
    </w:p>
    <w:p w14:paraId="22C7C19B" w14:textId="77777777" w:rsidR="00C07070" w:rsidRPr="00C07070" w:rsidRDefault="00C07070" w:rsidP="006B4E1B">
      <w:pPr>
        <w:autoSpaceDE w:val="0"/>
        <w:autoSpaceDN w:val="0"/>
        <w:adjustRightInd w:val="0"/>
        <w:spacing w:before="120" w:after="120" w:line="240" w:lineRule="auto"/>
        <w:rPr>
          <w:rFonts w:cs="Whitney Book"/>
          <w:szCs w:val="20"/>
        </w:rPr>
      </w:pPr>
    </w:p>
    <w:p w14:paraId="0EFDFF66" w14:textId="5ECB4D6E" w:rsidR="00C07070" w:rsidRPr="007E2671" w:rsidRDefault="00C07070" w:rsidP="006B4E1B">
      <w:pPr>
        <w:spacing w:before="120" w:after="120"/>
        <w:rPr>
          <w:rFonts w:cs="Whitney Book"/>
          <w:szCs w:val="20"/>
        </w:rPr>
      </w:pPr>
      <w:r w:rsidRPr="007E2671">
        <w:rPr>
          <w:rFonts w:cs="Whitney Book"/>
          <w:szCs w:val="20"/>
        </w:rPr>
        <w:t xml:space="preserve">If you’d like a quick tour of mozzo, please contact your Account Executive or reach out to us at </w:t>
      </w:r>
      <w:hyperlink r:id="rId12" w:history="1">
        <w:r w:rsidRPr="007E2671">
          <w:rPr>
            <w:rStyle w:val="Hyperlink"/>
            <w:rFonts w:cs="Whitney Book"/>
            <w:color w:val="auto"/>
            <w:szCs w:val="20"/>
          </w:rPr>
          <w:t>info@archbright.com</w:t>
        </w:r>
      </w:hyperlink>
      <w:r w:rsidRPr="007E2671">
        <w:rPr>
          <w:rFonts w:cs="Whitney Book"/>
          <w:szCs w:val="20"/>
        </w:rPr>
        <w:t>!</w:t>
      </w:r>
    </w:p>
    <w:p w14:paraId="7F8BA3B3" w14:textId="77777777" w:rsidR="003A3A31" w:rsidRDefault="003A3A31">
      <w:pPr>
        <w:rPr>
          <w:b/>
          <w:bCs/>
          <w:szCs w:val="20"/>
        </w:rPr>
      </w:pPr>
      <w:r>
        <w:rPr>
          <w:b/>
          <w:bCs/>
          <w:szCs w:val="20"/>
        </w:rPr>
        <w:br w:type="page"/>
      </w:r>
    </w:p>
    <w:p w14:paraId="69604186" w14:textId="35A7C05E" w:rsidR="00C07070" w:rsidRPr="00C07070" w:rsidRDefault="00C07070" w:rsidP="006B4E1B">
      <w:pPr>
        <w:autoSpaceDE w:val="0"/>
        <w:autoSpaceDN w:val="0"/>
        <w:adjustRightInd w:val="0"/>
        <w:spacing w:before="120" w:after="120" w:line="221" w:lineRule="atLeast"/>
        <w:rPr>
          <w:b/>
          <w:bCs/>
          <w:szCs w:val="20"/>
        </w:rPr>
      </w:pPr>
      <w:r w:rsidRPr="00C07070">
        <w:rPr>
          <w:b/>
          <w:bCs/>
          <w:szCs w:val="20"/>
        </w:rPr>
        <w:lastRenderedPageBreak/>
        <w:t xml:space="preserve">Update on The Resource Library (formerly the HR Toolkit) </w:t>
      </w:r>
    </w:p>
    <w:p w14:paraId="2CBEB0D6" w14:textId="77777777" w:rsidR="00C07070" w:rsidRPr="00C07070" w:rsidRDefault="00C07070" w:rsidP="006B4E1B">
      <w:pPr>
        <w:autoSpaceDE w:val="0"/>
        <w:autoSpaceDN w:val="0"/>
        <w:adjustRightInd w:val="0"/>
        <w:spacing w:before="120" w:after="120" w:line="221" w:lineRule="atLeast"/>
        <w:rPr>
          <w:rFonts w:cs="Whitney Book"/>
          <w:szCs w:val="20"/>
        </w:rPr>
      </w:pPr>
      <w:r w:rsidRPr="00C07070">
        <w:rPr>
          <w:rFonts w:cs="Whitney Book"/>
          <w:szCs w:val="20"/>
        </w:rPr>
        <w:t xml:space="preserve">With the launch of mozzo, we have expanded the Toolkit to include our growing collection of safety resources—it is now called the Resource Library and available only on mozzo or on Archbright Mobile, our mobile app. </w:t>
      </w:r>
    </w:p>
    <w:p w14:paraId="2A92BE96" w14:textId="77777777" w:rsidR="00C07070" w:rsidRPr="00C07070" w:rsidRDefault="00C07070" w:rsidP="006B4E1B">
      <w:pPr>
        <w:autoSpaceDE w:val="0"/>
        <w:autoSpaceDN w:val="0"/>
        <w:adjustRightInd w:val="0"/>
        <w:spacing w:before="120" w:after="120" w:line="221" w:lineRule="atLeast"/>
        <w:rPr>
          <w:rFonts w:cs="Whitney Book"/>
          <w:szCs w:val="20"/>
        </w:rPr>
      </w:pPr>
      <w:r w:rsidRPr="00C07070">
        <w:rPr>
          <w:rFonts w:cs="Whitney Book"/>
          <w:szCs w:val="20"/>
        </w:rPr>
        <w:t xml:space="preserve">If you have not yet downloaded Archbright Mobile, it only takes a few minutes to do so. You can find it on the </w:t>
      </w:r>
      <w:r w:rsidRPr="00C07070">
        <w:rPr>
          <w:rFonts w:cs="Whitney Book"/>
          <w:szCs w:val="20"/>
          <w:u w:val="single"/>
        </w:rPr>
        <w:t xml:space="preserve">Apple Store </w:t>
      </w:r>
      <w:r w:rsidRPr="00C07070">
        <w:rPr>
          <w:rFonts w:cs="Whitney Book"/>
          <w:szCs w:val="20"/>
        </w:rPr>
        <w:t xml:space="preserve">or </w:t>
      </w:r>
      <w:r w:rsidRPr="00C07070">
        <w:rPr>
          <w:rFonts w:cs="Whitney Book"/>
          <w:szCs w:val="20"/>
          <w:u w:val="single"/>
        </w:rPr>
        <w:t>Google Play</w:t>
      </w:r>
      <w:r w:rsidRPr="00C07070">
        <w:rPr>
          <w:rFonts w:cs="Whitney Book"/>
          <w:szCs w:val="20"/>
        </w:rPr>
        <w:t xml:space="preserve">: </w:t>
      </w:r>
    </w:p>
    <w:p w14:paraId="5AA646D9" w14:textId="77777777" w:rsidR="00C07070" w:rsidRPr="00C07070" w:rsidRDefault="00C07070" w:rsidP="006B4E1B">
      <w:pPr>
        <w:autoSpaceDE w:val="0"/>
        <w:autoSpaceDN w:val="0"/>
        <w:adjustRightInd w:val="0"/>
        <w:spacing w:before="120" w:after="120" w:line="221" w:lineRule="atLeast"/>
        <w:rPr>
          <w:rFonts w:cs="Whitney Book"/>
          <w:szCs w:val="20"/>
        </w:rPr>
      </w:pPr>
      <w:r w:rsidRPr="00C07070">
        <w:rPr>
          <w:rFonts w:cs="Whitney Book"/>
          <w:szCs w:val="20"/>
        </w:rPr>
        <w:t xml:space="preserve">Archbright Mobile is free and lets you access key benefits of your membership: </w:t>
      </w:r>
    </w:p>
    <w:p w14:paraId="37F8E22D" w14:textId="77777777" w:rsidR="00C07070" w:rsidRPr="00C07070" w:rsidRDefault="00C07070" w:rsidP="006B4E1B">
      <w:pPr>
        <w:numPr>
          <w:ilvl w:val="0"/>
          <w:numId w:val="41"/>
        </w:numPr>
        <w:autoSpaceDE w:val="0"/>
        <w:autoSpaceDN w:val="0"/>
        <w:adjustRightInd w:val="0"/>
        <w:spacing w:before="120" w:after="120" w:line="240" w:lineRule="auto"/>
        <w:rPr>
          <w:rFonts w:cs="Whitney Book"/>
          <w:szCs w:val="20"/>
        </w:rPr>
      </w:pPr>
      <w:r w:rsidRPr="00C07070">
        <w:rPr>
          <w:rFonts w:cs="Whitney Book"/>
          <w:szCs w:val="20"/>
        </w:rPr>
        <w:t xml:space="preserve">Easily search, favorite, and share key resources from the Resource Library right from the app. </w:t>
      </w:r>
    </w:p>
    <w:p w14:paraId="6209AF0A" w14:textId="77777777" w:rsidR="00C07070" w:rsidRPr="00C07070" w:rsidRDefault="00C07070" w:rsidP="006B4E1B">
      <w:pPr>
        <w:numPr>
          <w:ilvl w:val="0"/>
          <w:numId w:val="41"/>
        </w:numPr>
        <w:autoSpaceDE w:val="0"/>
        <w:autoSpaceDN w:val="0"/>
        <w:adjustRightInd w:val="0"/>
        <w:spacing w:before="120" w:after="120" w:line="240" w:lineRule="auto"/>
        <w:rPr>
          <w:rFonts w:cs="Whitney Book"/>
          <w:szCs w:val="20"/>
        </w:rPr>
      </w:pPr>
      <w:r w:rsidRPr="00C07070">
        <w:rPr>
          <w:rFonts w:cs="Whitney Book"/>
          <w:szCs w:val="20"/>
        </w:rPr>
        <w:t xml:space="preserve">Browse the Archbright University calendar, and register for classes and events. You can favorite classes to come back to later. </w:t>
      </w:r>
    </w:p>
    <w:p w14:paraId="288CF28B" w14:textId="77777777" w:rsidR="00C07070" w:rsidRPr="00C07070" w:rsidRDefault="00C07070" w:rsidP="006B4E1B">
      <w:pPr>
        <w:numPr>
          <w:ilvl w:val="0"/>
          <w:numId w:val="41"/>
        </w:numPr>
        <w:autoSpaceDE w:val="0"/>
        <w:autoSpaceDN w:val="0"/>
        <w:adjustRightInd w:val="0"/>
        <w:spacing w:before="120" w:after="120" w:line="240" w:lineRule="auto"/>
        <w:rPr>
          <w:rFonts w:cs="Whitney Book"/>
          <w:szCs w:val="20"/>
        </w:rPr>
      </w:pPr>
      <w:r w:rsidRPr="00C07070">
        <w:rPr>
          <w:rFonts w:cs="Whitney Book"/>
          <w:szCs w:val="20"/>
        </w:rPr>
        <w:t xml:space="preserve">You can schedule an HR Hotline appointment and have one of our experienced HR Advisors call you directly at a specific time. </w:t>
      </w:r>
    </w:p>
    <w:p w14:paraId="42418527" w14:textId="77777777" w:rsidR="00C07070" w:rsidRPr="00C07070" w:rsidRDefault="00C07070" w:rsidP="006B4E1B">
      <w:pPr>
        <w:numPr>
          <w:ilvl w:val="0"/>
          <w:numId w:val="41"/>
        </w:numPr>
        <w:autoSpaceDE w:val="0"/>
        <w:autoSpaceDN w:val="0"/>
        <w:adjustRightInd w:val="0"/>
        <w:spacing w:before="120" w:after="120" w:line="240" w:lineRule="auto"/>
        <w:rPr>
          <w:rFonts w:cs="Whitney Book"/>
          <w:szCs w:val="20"/>
        </w:rPr>
      </w:pPr>
      <w:r w:rsidRPr="00C07070">
        <w:rPr>
          <w:rFonts w:cs="Whitney Book"/>
          <w:szCs w:val="20"/>
        </w:rPr>
        <w:t xml:space="preserve">The app also notifies you of important compliance alerts so you keep informed of employment law changes and stay up-to-date. These E-Alerts are listed in the app for you to access at any time. </w:t>
      </w:r>
    </w:p>
    <w:p w14:paraId="669E0E05" w14:textId="77777777" w:rsidR="00C07070" w:rsidRPr="00C07070" w:rsidRDefault="00C07070" w:rsidP="006B4E1B">
      <w:pPr>
        <w:autoSpaceDE w:val="0"/>
        <w:autoSpaceDN w:val="0"/>
        <w:adjustRightInd w:val="0"/>
        <w:spacing w:before="120" w:after="120" w:line="240" w:lineRule="auto"/>
        <w:rPr>
          <w:rFonts w:cs="Whitney Book"/>
          <w:szCs w:val="20"/>
        </w:rPr>
      </w:pPr>
    </w:p>
    <w:p w14:paraId="588CC263" w14:textId="77777777" w:rsidR="00C07070" w:rsidRPr="00C07070" w:rsidRDefault="00C07070" w:rsidP="006B4E1B">
      <w:pPr>
        <w:autoSpaceDE w:val="0"/>
        <w:autoSpaceDN w:val="0"/>
        <w:adjustRightInd w:val="0"/>
        <w:spacing w:before="120" w:after="120" w:line="221" w:lineRule="atLeast"/>
        <w:rPr>
          <w:rFonts w:cs="Whitney Book"/>
          <w:szCs w:val="20"/>
        </w:rPr>
      </w:pPr>
      <w:r w:rsidRPr="00C07070">
        <w:rPr>
          <w:rFonts w:cs="Whitney Book"/>
          <w:szCs w:val="20"/>
        </w:rPr>
        <w:t xml:space="preserve">Note that after you download Archbright Mobile, you’ll need your username and password for Archbright.com to log in to the app. If you don’t have that information, you can reset it using the </w:t>
      </w:r>
      <w:r w:rsidRPr="00C07070">
        <w:rPr>
          <w:rFonts w:cs="Whitney Book"/>
          <w:szCs w:val="20"/>
          <w:u w:val="single"/>
        </w:rPr>
        <w:t xml:space="preserve">Forgot My Password </w:t>
      </w:r>
      <w:r w:rsidRPr="00C07070">
        <w:rPr>
          <w:rFonts w:cs="Whitney Book"/>
          <w:szCs w:val="20"/>
        </w:rPr>
        <w:t xml:space="preserve">link. </w:t>
      </w:r>
    </w:p>
    <w:p w14:paraId="4AFD7CB5" w14:textId="52EFC83E" w:rsidR="00C07070" w:rsidRPr="007E2671" w:rsidRDefault="00C07070" w:rsidP="006B4E1B">
      <w:pPr>
        <w:spacing w:before="120" w:after="120"/>
        <w:rPr>
          <w:rFonts w:cs="Whitney Book"/>
          <w:szCs w:val="20"/>
        </w:rPr>
      </w:pPr>
      <w:r w:rsidRPr="007E2671">
        <w:rPr>
          <w:rFonts w:cs="Whitney Book"/>
          <w:szCs w:val="20"/>
        </w:rPr>
        <w:t xml:space="preserve">Questions? Reach out to us at </w:t>
      </w:r>
      <w:hyperlink r:id="rId13" w:history="1">
        <w:r w:rsidRPr="007E2671">
          <w:rPr>
            <w:rStyle w:val="Hyperlink"/>
            <w:rFonts w:cs="Whitney Book"/>
            <w:color w:val="auto"/>
            <w:szCs w:val="20"/>
          </w:rPr>
          <w:t>info@archbright.com</w:t>
        </w:r>
      </w:hyperlink>
      <w:r w:rsidRPr="007E2671">
        <w:rPr>
          <w:rFonts w:cs="Whitney Book"/>
          <w:szCs w:val="20"/>
        </w:rPr>
        <w:t>!</w:t>
      </w:r>
    </w:p>
    <w:p w14:paraId="7A189A04" w14:textId="53E1C94A" w:rsidR="00C07070" w:rsidRPr="007E2671" w:rsidRDefault="00C07070" w:rsidP="006B4E1B">
      <w:pPr>
        <w:spacing w:before="120" w:after="120"/>
        <w:rPr>
          <w:rFonts w:cs="Whitney Book"/>
          <w:szCs w:val="20"/>
        </w:rPr>
      </w:pPr>
    </w:p>
    <w:p w14:paraId="2E66C330" w14:textId="77777777" w:rsidR="00C07070" w:rsidRPr="00C07070" w:rsidRDefault="00C07070" w:rsidP="006B4E1B">
      <w:pPr>
        <w:autoSpaceDE w:val="0"/>
        <w:autoSpaceDN w:val="0"/>
        <w:adjustRightInd w:val="0"/>
        <w:spacing w:before="120" w:after="120" w:line="240" w:lineRule="auto"/>
        <w:rPr>
          <w:rFonts w:cs="Whitney Bold"/>
          <w:szCs w:val="20"/>
        </w:rPr>
      </w:pPr>
    </w:p>
    <w:p w14:paraId="388925D3" w14:textId="77777777" w:rsidR="003A3A31" w:rsidRDefault="003A3A31">
      <w:pPr>
        <w:rPr>
          <w:szCs w:val="20"/>
        </w:rPr>
      </w:pPr>
      <w:r>
        <w:rPr>
          <w:szCs w:val="20"/>
        </w:rPr>
        <w:br w:type="page"/>
      </w:r>
    </w:p>
    <w:p w14:paraId="17F402C3" w14:textId="2B13FACC" w:rsidR="00C07070" w:rsidRPr="003A3A31" w:rsidRDefault="00C07070" w:rsidP="006B4E1B">
      <w:pPr>
        <w:spacing w:before="120" w:after="120"/>
        <w:rPr>
          <w:b/>
          <w:bCs/>
          <w:szCs w:val="20"/>
        </w:rPr>
      </w:pPr>
      <w:r w:rsidRPr="003A3A31">
        <w:rPr>
          <w:b/>
          <w:bCs/>
          <w:szCs w:val="20"/>
        </w:rPr>
        <w:lastRenderedPageBreak/>
        <w:t>New Administration, New Safety Impacts</w:t>
      </w:r>
    </w:p>
    <w:p w14:paraId="6540D15A" w14:textId="77777777" w:rsidR="00C07070" w:rsidRPr="00C07070" w:rsidRDefault="00C07070" w:rsidP="006B4E1B">
      <w:pPr>
        <w:autoSpaceDE w:val="0"/>
        <w:autoSpaceDN w:val="0"/>
        <w:adjustRightInd w:val="0"/>
        <w:spacing w:before="120" w:after="120" w:line="221" w:lineRule="atLeast"/>
        <w:rPr>
          <w:szCs w:val="20"/>
        </w:rPr>
      </w:pPr>
      <w:r w:rsidRPr="00C07070">
        <w:rPr>
          <w:szCs w:val="20"/>
        </w:rPr>
        <w:t xml:space="preserve">OSHA is responsible for assuring safe and healthful working conditions by setting and enforcing standards and providing training, outreach, education, and compliance assistance. During former President Trump’s term, OSHA went through an entire presidential administration without a Secretary of Safety and Health who is the Administrator of OSHA. This was a first in the history of the agency! The Biden administration has just appointed Jim Fedrick as OSHA’s acting Administrator and the agency’s Deputy Assistant Secretary. Loren </w:t>
      </w:r>
      <w:proofErr w:type="spellStart"/>
      <w:r w:rsidRPr="00C07070">
        <w:rPr>
          <w:szCs w:val="20"/>
        </w:rPr>
        <w:t>Sweatt</w:t>
      </w:r>
      <w:proofErr w:type="spellEnd"/>
      <w:r w:rsidRPr="00C07070">
        <w:rPr>
          <w:szCs w:val="20"/>
        </w:rPr>
        <w:t xml:space="preserve">, OSHA’s former acting Administrator and Deputy Assistant Secretary, stepped down before Biden’s inauguration on January 20th, 2021. Fredrick has previously served as Assistant Director and Principal Investigator for the United Steelworkers’ Health, Safety, and Environment Department from 1994 to 2019. He has more recently worked as a Senior Consultant with ORC HSE Strategies, a National Council workplace safety group. Biden has also appointed Joseph Hughes Jr. as OSHA’s Deputy Assistant Secretary for pandemic and emergency response. Hughes was the Branch Chief of the National Institute of Environmental Health Sciences’ Worker Education and Training Branch. </w:t>
      </w:r>
    </w:p>
    <w:p w14:paraId="02AC6362" w14:textId="77777777" w:rsidR="00C07070" w:rsidRPr="00C07070" w:rsidRDefault="00C07070" w:rsidP="006B4E1B">
      <w:pPr>
        <w:autoSpaceDE w:val="0"/>
        <w:autoSpaceDN w:val="0"/>
        <w:adjustRightInd w:val="0"/>
        <w:spacing w:before="120" w:after="120" w:line="221" w:lineRule="atLeast"/>
        <w:rPr>
          <w:szCs w:val="20"/>
        </w:rPr>
      </w:pPr>
      <w:r w:rsidRPr="00C07070">
        <w:rPr>
          <w:szCs w:val="20"/>
        </w:rPr>
        <w:t xml:space="preserve">With these appointments comes an expected shift to a more action-oriented approach to workplace safety. The last four years have been largely focused on reducing regulation. Industry experts believe with the new administration we can expect to see: </w:t>
      </w:r>
    </w:p>
    <w:p w14:paraId="2A6D597B" w14:textId="77777777" w:rsidR="00C07070" w:rsidRPr="00C07070" w:rsidRDefault="00C07070" w:rsidP="006B4E1B">
      <w:pPr>
        <w:numPr>
          <w:ilvl w:val="0"/>
          <w:numId w:val="42"/>
        </w:numPr>
        <w:autoSpaceDE w:val="0"/>
        <w:autoSpaceDN w:val="0"/>
        <w:adjustRightInd w:val="0"/>
        <w:spacing w:before="120" w:after="120" w:line="240" w:lineRule="auto"/>
        <w:rPr>
          <w:rFonts w:cs="Whitney Book"/>
          <w:szCs w:val="20"/>
        </w:rPr>
      </w:pPr>
      <w:r w:rsidRPr="00C07070">
        <w:rPr>
          <w:rFonts w:cs="Whitney Semibold"/>
          <w:szCs w:val="20"/>
        </w:rPr>
        <w:t xml:space="preserve">A new federal emergency temporary standard related to COVID-19. </w:t>
      </w:r>
      <w:r w:rsidRPr="00C07070">
        <w:rPr>
          <w:rFonts w:cs="Whitney Book"/>
          <w:szCs w:val="20"/>
        </w:rPr>
        <w:t xml:space="preserve">This could be COVID-19 specific or a formal regulation for an infectious diseases’ standard, or both. Many experts also believe there will be an increase in enforcement as part of the overall COVID-19 prevention strategy. </w:t>
      </w:r>
    </w:p>
    <w:p w14:paraId="400E83FA" w14:textId="77777777" w:rsidR="00C07070" w:rsidRPr="00C07070" w:rsidRDefault="00C07070" w:rsidP="006B4E1B">
      <w:pPr>
        <w:numPr>
          <w:ilvl w:val="0"/>
          <w:numId w:val="42"/>
        </w:numPr>
        <w:autoSpaceDE w:val="0"/>
        <w:autoSpaceDN w:val="0"/>
        <w:adjustRightInd w:val="0"/>
        <w:spacing w:before="120" w:after="120" w:line="240" w:lineRule="auto"/>
        <w:rPr>
          <w:rFonts w:cs="Whitney Book"/>
          <w:szCs w:val="20"/>
        </w:rPr>
      </w:pPr>
      <w:r w:rsidRPr="00C07070">
        <w:rPr>
          <w:rFonts w:cs="Whitney Semibold"/>
          <w:szCs w:val="20"/>
        </w:rPr>
        <w:t xml:space="preserve">A possible advancement of the Protecting America’s Workers Act. </w:t>
      </w:r>
      <w:r w:rsidRPr="00C07070">
        <w:rPr>
          <w:rFonts w:cs="Whitney Book"/>
          <w:szCs w:val="20"/>
        </w:rPr>
        <w:t xml:space="preserve">A reform to OSHA that would increase civil penalties, increase criminal charge cases for egregious workplace safety failures, and expand the rights and involvement of workers in workplace safety cases. </w:t>
      </w:r>
    </w:p>
    <w:p w14:paraId="07E9D275" w14:textId="77777777" w:rsidR="00C07070" w:rsidRPr="00C07070" w:rsidRDefault="00C07070" w:rsidP="006B4E1B">
      <w:pPr>
        <w:numPr>
          <w:ilvl w:val="0"/>
          <w:numId w:val="42"/>
        </w:numPr>
        <w:autoSpaceDE w:val="0"/>
        <w:autoSpaceDN w:val="0"/>
        <w:adjustRightInd w:val="0"/>
        <w:spacing w:before="120" w:after="120" w:line="240" w:lineRule="auto"/>
        <w:rPr>
          <w:rFonts w:cs="Whitney Book"/>
          <w:szCs w:val="20"/>
        </w:rPr>
      </w:pPr>
      <w:r w:rsidRPr="00C07070">
        <w:rPr>
          <w:rFonts w:cs="Whitney Semibold"/>
          <w:szCs w:val="20"/>
        </w:rPr>
        <w:t xml:space="preserve">An increase in overall safety enforcement. </w:t>
      </w:r>
      <w:r w:rsidRPr="00C07070">
        <w:rPr>
          <w:rFonts w:cs="Whitney Book"/>
          <w:szCs w:val="20"/>
        </w:rPr>
        <w:t xml:space="preserve">This could be an increase in general workplace inspections and targeted inspections for repeat and/or willful safety violations. An increase in OSHA Inspector headcount is anticipated. </w:t>
      </w:r>
    </w:p>
    <w:p w14:paraId="303B94AB" w14:textId="77777777" w:rsidR="00C07070" w:rsidRPr="00C07070" w:rsidRDefault="00C07070" w:rsidP="006B4E1B">
      <w:pPr>
        <w:numPr>
          <w:ilvl w:val="0"/>
          <w:numId w:val="42"/>
        </w:numPr>
        <w:autoSpaceDE w:val="0"/>
        <w:autoSpaceDN w:val="0"/>
        <w:adjustRightInd w:val="0"/>
        <w:spacing w:before="120" w:after="120" w:line="240" w:lineRule="auto"/>
        <w:rPr>
          <w:rFonts w:cs="Whitney Book"/>
          <w:szCs w:val="20"/>
        </w:rPr>
      </w:pPr>
      <w:r w:rsidRPr="00C07070">
        <w:rPr>
          <w:rFonts w:cs="Whitney Semibold"/>
          <w:szCs w:val="20"/>
        </w:rPr>
        <w:t xml:space="preserve">Restoration of the original Electronic Reporting rule and enforcement of the Anti-Retaliation rule. </w:t>
      </w:r>
      <w:r w:rsidRPr="00C07070">
        <w:rPr>
          <w:rFonts w:cs="Whitney Book"/>
          <w:szCs w:val="20"/>
        </w:rPr>
        <w:t xml:space="preserve">In 2016, OSHA added provisions to the existing OSHA 300 Recordkeeping rule that requires most employers to keep records of workplace injuries and illnesses. The new provisions included electronic submission of specific forms to OSHA and prohibiting employers’ retaliation against employees for reporting incidents. Although these provisions were not repealed, they were modified, postponed, or not enforced under the previous administration. </w:t>
      </w:r>
    </w:p>
    <w:p w14:paraId="78C32681" w14:textId="77777777" w:rsidR="00C07070" w:rsidRPr="00C07070" w:rsidRDefault="00C07070" w:rsidP="006B4E1B">
      <w:pPr>
        <w:autoSpaceDE w:val="0"/>
        <w:autoSpaceDN w:val="0"/>
        <w:adjustRightInd w:val="0"/>
        <w:spacing w:before="120" w:after="120" w:line="240" w:lineRule="auto"/>
        <w:rPr>
          <w:rFonts w:cs="Whitney Book"/>
          <w:szCs w:val="20"/>
        </w:rPr>
      </w:pPr>
    </w:p>
    <w:p w14:paraId="71A92084" w14:textId="77777777" w:rsidR="00C07070" w:rsidRPr="00C07070" w:rsidRDefault="00C07070" w:rsidP="006B4E1B">
      <w:pPr>
        <w:autoSpaceDE w:val="0"/>
        <w:autoSpaceDN w:val="0"/>
        <w:adjustRightInd w:val="0"/>
        <w:spacing w:before="120" w:after="120" w:line="221" w:lineRule="atLeast"/>
        <w:rPr>
          <w:rFonts w:cs="Whitney Book"/>
          <w:szCs w:val="20"/>
        </w:rPr>
      </w:pPr>
      <w:r w:rsidRPr="00C07070">
        <w:rPr>
          <w:rFonts w:cs="Whitney Book"/>
          <w:szCs w:val="20"/>
        </w:rPr>
        <w:t xml:space="preserve">Archbright continues to monitor changes to OSHA regulation and the impacts on state-run safety and health programs in Washington and Oregon. Eligible members are encouraged to reach out to the Safety Hotline with safety-related questions. </w:t>
      </w:r>
    </w:p>
    <w:p w14:paraId="28262C26" w14:textId="457CE0E7" w:rsidR="00C07070" w:rsidRPr="007E2671" w:rsidRDefault="00C07070" w:rsidP="006B4E1B">
      <w:pPr>
        <w:spacing w:before="120" w:after="120"/>
        <w:rPr>
          <w:rFonts w:cs="Whitney Medium"/>
          <w:i/>
          <w:iCs/>
          <w:szCs w:val="20"/>
        </w:rPr>
      </w:pPr>
      <w:r w:rsidRPr="007E2671">
        <w:rPr>
          <w:rFonts w:cs="Whitney Medium"/>
          <w:i/>
          <w:iCs/>
          <w:szCs w:val="20"/>
        </w:rPr>
        <w:t>Tiffany Knudsen | Safety Content Manager</w:t>
      </w:r>
    </w:p>
    <w:p w14:paraId="3FF692BC" w14:textId="77777777" w:rsidR="00E449D7" w:rsidRDefault="00E449D7">
      <w:pPr>
        <w:rPr>
          <w:b/>
          <w:bCs/>
          <w:szCs w:val="20"/>
        </w:rPr>
      </w:pPr>
      <w:r>
        <w:rPr>
          <w:b/>
          <w:bCs/>
          <w:szCs w:val="20"/>
        </w:rPr>
        <w:br w:type="page"/>
      </w:r>
    </w:p>
    <w:p w14:paraId="2AABA166" w14:textId="191B1B64" w:rsidR="00BB2E6D" w:rsidRPr="00E449D7" w:rsidRDefault="00BB2E6D" w:rsidP="006B4E1B">
      <w:pPr>
        <w:spacing w:before="120" w:after="120"/>
        <w:rPr>
          <w:b/>
          <w:bCs/>
          <w:szCs w:val="20"/>
        </w:rPr>
      </w:pPr>
      <w:r w:rsidRPr="00E449D7">
        <w:rPr>
          <w:b/>
          <w:bCs/>
          <w:szCs w:val="20"/>
        </w:rPr>
        <w:lastRenderedPageBreak/>
        <w:t>New Federal Mask Requirements</w:t>
      </w:r>
    </w:p>
    <w:p w14:paraId="1325F032" w14:textId="77777777" w:rsidR="00BB2E6D" w:rsidRPr="00BB2E6D" w:rsidRDefault="00BB2E6D" w:rsidP="006B4E1B">
      <w:pPr>
        <w:autoSpaceDE w:val="0"/>
        <w:autoSpaceDN w:val="0"/>
        <w:adjustRightInd w:val="0"/>
        <w:spacing w:before="120" w:after="120" w:line="221" w:lineRule="atLeast"/>
        <w:rPr>
          <w:szCs w:val="20"/>
        </w:rPr>
      </w:pPr>
      <w:r w:rsidRPr="00BB2E6D">
        <w:rPr>
          <w:szCs w:val="20"/>
        </w:rPr>
        <w:t xml:space="preserve">Although it is still up to state and local authorities to dictate mask requirements for residents, President Biden has signed two executive orders mandating mask usage: </w:t>
      </w:r>
    </w:p>
    <w:p w14:paraId="317C5AD3" w14:textId="77777777" w:rsidR="00BB2E6D" w:rsidRPr="00BB2E6D" w:rsidRDefault="00BB2E6D" w:rsidP="006B4E1B">
      <w:pPr>
        <w:numPr>
          <w:ilvl w:val="0"/>
          <w:numId w:val="43"/>
        </w:numPr>
        <w:autoSpaceDE w:val="0"/>
        <w:autoSpaceDN w:val="0"/>
        <w:adjustRightInd w:val="0"/>
        <w:spacing w:before="120" w:after="120" w:line="240" w:lineRule="auto"/>
        <w:rPr>
          <w:szCs w:val="20"/>
        </w:rPr>
      </w:pPr>
      <w:r w:rsidRPr="00BB2E6D">
        <w:rPr>
          <w:szCs w:val="20"/>
        </w:rPr>
        <w:t xml:space="preserve">On lands and buildings controlled by the federal government, including federal courthouses, post offices, agencies, state capitols, national parks, and national monuments. </w:t>
      </w:r>
    </w:p>
    <w:p w14:paraId="0AB50E06" w14:textId="77777777" w:rsidR="00BB2E6D" w:rsidRPr="00BB2E6D" w:rsidRDefault="00BB2E6D" w:rsidP="006B4E1B">
      <w:pPr>
        <w:numPr>
          <w:ilvl w:val="0"/>
          <w:numId w:val="43"/>
        </w:numPr>
        <w:autoSpaceDE w:val="0"/>
        <w:autoSpaceDN w:val="0"/>
        <w:adjustRightInd w:val="0"/>
        <w:spacing w:before="120" w:after="120" w:line="240" w:lineRule="auto"/>
        <w:rPr>
          <w:szCs w:val="20"/>
        </w:rPr>
      </w:pPr>
      <w:r w:rsidRPr="00BB2E6D">
        <w:rPr>
          <w:szCs w:val="20"/>
        </w:rPr>
        <w:t xml:space="preserve">For federal employees and contractors, including the National Guard and armed forces. </w:t>
      </w:r>
    </w:p>
    <w:p w14:paraId="5EE7A696" w14:textId="77777777" w:rsidR="00BB2E6D" w:rsidRPr="00BB2E6D" w:rsidRDefault="00BB2E6D" w:rsidP="006B4E1B">
      <w:pPr>
        <w:numPr>
          <w:ilvl w:val="0"/>
          <w:numId w:val="43"/>
        </w:numPr>
        <w:autoSpaceDE w:val="0"/>
        <w:autoSpaceDN w:val="0"/>
        <w:adjustRightInd w:val="0"/>
        <w:spacing w:before="120" w:after="120" w:line="240" w:lineRule="auto"/>
        <w:rPr>
          <w:szCs w:val="20"/>
        </w:rPr>
      </w:pPr>
      <w:r w:rsidRPr="00BB2E6D">
        <w:rPr>
          <w:szCs w:val="20"/>
        </w:rPr>
        <w:t xml:space="preserve">For public modes of transportation, including airports and on planes, trains, buses, and ferries, as well as ports into the US. </w:t>
      </w:r>
    </w:p>
    <w:p w14:paraId="6464DDD8" w14:textId="77777777" w:rsidR="00BB2E6D" w:rsidRPr="007E2671" w:rsidRDefault="00BB2E6D" w:rsidP="006B4E1B">
      <w:pPr>
        <w:spacing w:before="120" w:after="120"/>
        <w:rPr>
          <w:szCs w:val="20"/>
        </w:rPr>
      </w:pPr>
    </w:p>
    <w:sectPr w:rsidR="00BB2E6D" w:rsidRPr="007E2671" w:rsidSect="005F269E">
      <w:footerReference w:type="default" r:id="rId14"/>
      <w:pgSz w:w="12240" w:h="15840"/>
      <w:pgMar w:top="1400" w:right="900" w:bottom="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7916C" w14:textId="77777777" w:rsidR="003A21CE" w:rsidRDefault="003A21CE" w:rsidP="000366BF">
      <w:pPr>
        <w:spacing w:after="0" w:line="240" w:lineRule="auto"/>
      </w:pPr>
      <w:r>
        <w:separator/>
      </w:r>
    </w:p>
  </w:endnote>
  <w:endnote w:type="continuationSeparator" w:id="0">
    <w:p w14:paraId="37334A2F" w14:textId="77777777" w:rsidR="003A21CE" w:rsidRDefault="003A21CE" w:rsidP="000366BF">
      <w:pPr>
        <w:spacing w:after="0" w:line="240" w:lineRule="auto"/>
      </w:pPr>
      <w:r>
        <w:continuationSeparator/>
      </w:r>
    </w:p>
  </w:endnote>
  <w:endnote w:type="continuationNotice" w:id="1">
    <w:p w14:paraId="4EB0419F" w14:textId="77777777" w:rsidR="003A21CE" w:rsidRDefault="003A2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Black">
    <w:altName w:val="Whitney Black"/>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78B18" w14:textId="77777777" w:rsidR="003A21CE" w:rsidRDefault="003A21CE" w:rsidP="000366BF">
      <w:pPr>
        <w:spacing w:after="0" w:line="240" w:lineRule="auto"/>
      </w:pPr>
      <w:r>
        <w:separator/>
      </w:r>
    </w:p>
  </w:footnote>
  <w:footnote w:type="continuationSeparator" w:id="0">
    <w:p w14:paraId="70E21613" w14:textId="77777777" w:rsidR="003A21CE" w:rsidRDefault="003A21CE" w:rsidP="000366BF">
      <w:pPr>
        <w:spacing w:after="0" w:line="240" w:lineRule="auto"/>
      </w:pPr>
      <w:r>
        <w:continuationSeparator/>
      </w:r>
    </w:p>
  </w:footnote>
  <w:footnote w:type="continuationNotice" w:id="1">
    <w:p w14:paraId="3FCFB84C" w14:textId="77777777" w:rsidR="003A21CE" w:rsidRDefault="003A21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2731D8"/>
    <w:multiLevelType w:val="hybridMultilevel"/>
    <w:tmpl w:val="A705D5F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D36C07"/>
    <w:multiLevelType w:val="hybridMultilevel"/>
    <w:tmpl w:val="726E4D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B293AF"/>
    <w:multiLevelType w:val="hybridMultilevel"/>
    <w:tmpl w:val="65B129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5194A4"/>
    <w:multiLevelType w:val="hybridMultilevel"/>
    <w:tmpl w:val="1AF612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3B420E"/>
    <w:multiLevelType w:val="hybridMultilevel"/>
    <w:tmpl w:val="1AD233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90F06E"/>
    <w:multiLevelType w:val="hybridMultilevel"/>
    <w:tmpl w:val="53E2D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E560F1"/>
    <w:multiLevelType w:val="hybridMultilevel"/>
    <w:tmpl w:val="9740DE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04F71C18"/>
    <w:multiLevelType w:val="hybridMultilevel"/>
    <w:tmpl w:val="EA348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424E78"/>
    <w:multiLevelType w:val="hybridMultilevel"/>
    <w:tmpl w:val="4FB0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42130"/>
    <w:multiLevelType w:val="hybridMultilevel"/>
    <w:tmpl w:val="DD7449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7A6774B"/>
    <w:multiLevelType w:val="hybridMultilevel"/>
    <w:tmpl w:val="B442BE0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A502FAC"/>
    <w:multiLevelType w:val="hybridMultilevel"/>
    <w:tmpl w:val="1430F44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1C5221BC"/>
    <w:multiLevelType w:val="hybridMultilevel"/>
    <w:tmpl w:val="9E84D2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1DDA7CC5"/>
    <w:multiLevelType w:val="hybridMultilevel"/>
    <w:tmpl w:val="DF1843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EEF117F"/>
    <w:multiLevelType w:val="hybridMultilevel"/>
    <w:tmpl w:val="F4B257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3255E0B"/>
    <w:multiLevelType w:val="hybridMultilevel"/>
    <w:tmpl w:val="DD6B69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6E18AC0"/>
    <w:multiLevelType w:val="hybridMultilevel"/>
    <w:tmpl w:val="B36E28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7680B31"/>
    <w:multiLevelType w:val="hybridMultilevel"/>
    <w:tmpl w:val="27A2CD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B8B2B18"/>
    <w:multiLevelType w:val="hybridMultilevel"/>
    <w:tmpl w:val="F04C1E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BEC3102"/>
    <w:multiLevelType w:val="hybridMultilevel"/>
    <w:tmpl w:val="8D0EE3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0630D90"/>
    <w:multiLevelType w:val="hybridMultilevel"/>
    <w:tmpl w:val="15722B2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B364DC"/>
    <w:multiLevelType w:val="hybridMultilevel"/>
    <w:tmpl w:val="16DE9D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33F4625F"/>
    <w:multiLevelType w:val="hybridMultilevel"/>
    <w:tmpl w:val="2DA0DA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3653491B"/>
    <w:multiLevelType w:val="hybridMultilevel"/>
    <w:tmpl w:val="A5FC55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3696477B"/>
    <w:multiLevelType w:val="hybridMultilevel"/>
    <w:tmpl w:val="02ACF9C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59273F"/>
    <w:multiLevelType w:val="hybridMultilevel"/>
    <w:tmpl w:val="B5C4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A654D"/>
    <w:multiLevelType w:val="hybridMultilevel"/>
    <w:tmpl w:val="309C54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3BF3B08"/>
    <w:multiLevelType w:val="hybridMultilevel"/>
    <w:tmpl w:val="D6FE63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48732DA1"/>
    <w:multiLevelType w:val="hybridMultilevel"/>
    <w:tmpl w:val="54C0AE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8DA22EF"/>
    <w:multiLevelType w:val="hybridMultilevel"/>
    <w:tmpl w:val="A3C0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F588B"/>
    <w:multiLevelType w:val="hybridMultilevel"/>
    <w:tmpl w:val="68E0B2D2"/>
    <w:lvl w:ilvl="0" w:tplc="04090001">
      <w:start w:val="1"/>
      <w:numFmt w:val="bullet"/>
      <w:lvlText w:val=""/>
      <w:lvlJc w:val="left"/>
      <w:pPr>
        <w:ind w:left="720" w:hanging="360"/>
      </w:pPr>
      <w:rPr>
        <w:rFonts w:ascii="Symbol" w:hAnsi="Symbol" w:hint="default"/>
      </w:rPr>
    </w:lvl>
    <w:lvl w:ilvl="1" w:tplc="A5E6DF34">
      <w:numFmt w:val="bullet"/>
      <w:lvlText w:val="•"/>
      <w:lvlJc w:val="left"/>
      <w:pPr>
        <w:ind w:left="1440" w:hanging="360"/>
      </w:pPr>
      <w:rPr>
        <w:rFonts w:ascii="Whitney Book" w:eastAsiaTheme="minorHAnsi" w:hAnsi="Whitney Book"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A699F3"/>
    <w:multiLevelType w:val="hybridMultilevel"/>
    <w:tmpl w:val="8429EA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F3001AA"/>
    <w:multiLevelType w:val="hybridMultilevel"/>
    <w:tmpl w:val="141A8E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1C050E7"/>
    <w:multiLevelType w:val="hybridMultilevel"/>
    <w:tmpl w:val="5661F7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9511F0B"/>
    <w:multiLevelType w:val="hybridMultilevel"/>
    <w:tmpl w:val="5EE85A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A323BD6"/>
    <w:multiLevelType w:val="hybridMultilevel"/>
    <w:tmpl w:val="7294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DADDF"/>
    <w:multiLevelType w:val="hybridMultilevel"/>
    <w:tmpl w:val="1AA6E23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AB85B60"/>
    <w:multiLevelType w:val="hybridMultilevel"/>
    <w:tmpl w:val="8612D0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D291D8B"/>
    <w:multiLevelType w:val="hybridMultilevel"/>
    <w:tmpl w:val="2AF09D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1007006"/>
    <w:multiLevelType w:val="hybridMultilevel"/>
    <w:tmpl w:val="F080D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B6709"/>
    <w:multiLevelType w:val="hybridMultilevel"/>
    <w:tmpl w:val="48E26D6A"/>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41" w15:restartNumberingAfterBreak="0">
    <w:nsid w:val="79176E27"/>
    <w:multiLevelType w:val="hybridMultilevel"/>
    <w:tmpl w:val="8626B7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BBC29D1"/>
    <w:multiLevelType w:val="hybridMultilevel"/>
    <w:tmpl w:val="EA1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6"/>
  </w:num>
  <w:num w:numId="4">
    <w:abstractNumId w:val="18"/>
  </w:num>
  <w:num w:numId="5">
    <w:abstractNumId w:val="7"/>
  </w:num>
  <w:num w:numId="6">
    <w:abstractNumId w:val="13"/>
  </w:num>
  <w:num w:numId="7">
    <w:abstractNumId w:val="10"/>
  </w:num>
  <w:num w:numId="8">
    <w:abstractNumId w:val="16"/>
  </w:num>
  <w:num w:numId="9">
    <w:abstractNumId w:val="3"/>
  </w:num>
  <w:num w:numId="10">
    <w:abstractNumId w:val="0"/>
  </w:num>
  <w:num w:numId="11">
    <w:abstractNumId w:val="1"/>
  </w:num>
  <w:num w:numId="12">
    <w:abstractNumId w:val="35"/>
  </w:num>
  <w:num w:numId="13">
    <w:abstractNumId w:val="30"/>
  </w:num>
  <w:num w:numId="14">
    <w:abstractNumId w:val="42"/>
  </w:num>
  <w:num w:numId="15">
    <w:abstractNumId w:val="15"/>
  </w:num>
  <w:num w:numId="16">
    <w:abstractNumId w:val="20"/>
  </w:num>
  <w:num w:numId="17">
    <w:abstractNumId w:val="24"/>
  </w:num>
  <w:num w:numId="18">
    <w:abstractNumId w:val="39"/>
  </w:num>
  <w:num w:numId="19">
    <w:abstractNumId w:val="27"/>
  </w:num>
  <w:num w:numId="20">
    <w:abstractNumId w:val="11"/>
  </w:num>
  <w:num w:numId="21">
    <w:abstractNumId w:val="26"/>
  </w:num>
  <w:num w:numId="22">
    <w:abstractNumId w:val="12"/>
  </w:num>
  <w:num w:numId="23">
    <w:abstractNumId w:val="21"/>
  </w:num>
  <w:num w:numId="24">
    <w:abstractNumId w:val="40"/>
  </w:num>
  <w:num w:numId="25">
    <w:abstractNumId w:val="22"/>
  </w:num>
  <w:num w:numId="26">
    <w:abstractNumId w:val="28"/>
  </w:num>
  <w:num w:numId="27">
    <w:abstractNumId w:val="29"/>
  </w:num>
  <w:num w:numId="28">
    <w:abstractNumId w:val="38"/>
  </w:num>
  <w:num w:numId="29">
    <w:abstractNumId w:val="8"/>
  </w:num>
  <w:num w:numId="30">
    <w:abstractNumId w:val="37"/>
  </w:num>
  <w:num w:numId="31">
    <w:abstractNumId w:val="19"/>
  </w:num>
  <w:num w:numId="32">
    <w:abstractNumId w:val="32"/>
  </w:num>
  <w:num w:numId="33">
    <w:abstractNumId w:val="34"/>
  </w:num>
  <w:num w:numId="34">
    <w:abstractNumId w:val="9"/>
  </w:num>
  <w:num w:numId="35">
    <w:abstractNumId w:val="23"/>
  </w:num>
  <w:num w:numId="36">
    <w:abstractNumId w:val="31"/>
  </w:num>
  <w:num w:numId="37">
    <w:abstractNumId w:val="41"/>
  </w:num>
  <w:num w:numId="38">
    <w:abstractNumId w:val="36"/>
  </w:num>
  <w:num w:numId="39">
    <w:abstractNumId w:val="14"/>
  </w:num>
  <w:num w:numId="40">
    <w:abstractNumId w:val="5"/>
  </w:num>
  <w:num w:numId="41">
    <w:abstractNumId w:val="4"/>
  </w:num>
  <w:num w:numId="42">
    <w:abstractNumId w:val="33"/>
  </w:num>
  <w:num w:numId="4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B12"/>
    <w:rsid w:val="0004109D"/>
    <w:rsid w:val="00044767"/>
    <w:rsid w:val="00045A7B"/>
    <w:rsid w:val="00045FC1"/>
    <w:rsid w:val="00052FAD"/>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30F0C"/>
    <w:rsid w:val="00132D3E"/>
    <w:rsid w:val="001340D8"/>
    <w:rsid w:val="00135DBD"/>
    <w:rsid w:val="00136D05"/>
    <w:rsid w:val="00137B3F"/>
    <w:rsid w:val="00137FC6"/>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559F"/>
    <w:rsid w:val="001701E2"/>
    <w:rsid w:val="00171800"/>
    <w:rsid w:val="00171A19"/>
    <w:rsid w:val="00173552"/>
    <w:rsid w:val="00174508"/>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885"/>
    <w:rsid w:val="001B3C82"/>
    <w:rsid w:val="001B59C4"/>
    <w:rsid w:val="001B5B08"/>
    <w:rsid w:val="001B5EB3"/>
    <w:rsid w:val="001B7046"/>
    <w:rsid w:val="001C0920"/>
    <w:rsid w:val="001C18B4"/>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D42"/>
    <w:rsid w:val="001F4714"/>
    <w:rsid w:val="001F4EB6"/>
    <w:rsid w:val="001F5EE1"/>
    <w:rsid w:val="001F71BB"/>
    <w:rsid w:val="001F7C30"/>
    <w:rsid w:val="00200A88"/>
    <w:rsid w:val="00200D02"/>
    <w:rsid w:val="00202523"/>
    <w:rsid w:val="00204BC5"/>
    <w:rsid w:val="00205636"/>
    <w:rsid w:val="002057AB"/>
    <w:rsid w:val="00206F14"/>
    <w:rsid w:val="0021037B"/>
    <w:rsid w:val="002125F1"/>
    <w:rsid w:val="00213868"/>
    <w:rsid w:val="002147A7"/>
    <w:rsid w:val="00214D92"/>
    <w:rsid w:val="00214E35"/>
    <w:rsid w:val="00215C09"/>
    <w:rsid w:val="00216B96"/>
    <w:rsid w:val="00227200"/>
    <w:rsid w:val="002300FF"/>
    <w:rsid w:val="0023067A"/>
    <w:rsid w:val="00233215"/>
    <w:rsid w:val="00234769"/>
    <w:rsid w:val="00235375"/>
    <w:rsid w:val="00235DA4"/>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2BEF"/>
    <w:rsid w:val="00264F1C"/>
    <w:rsid w:val="00266AC7"/>
    <w:rsid w:val="0026734D"/>
    <w:rsid w:val="00270A18"/>
    <w:rsid w:val="00272808"/>
    <w:rsid w:val="00272D07"/>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7DCB"/>
    <w:rsid w:val="00312F0C"/>
    <w:rsid w:val="00321B22"/>
    <w:rsid w:val="00323274"/>
    <w:rsid w:val="00324617"/>
    <w:rsid w:val="0032572A"/>
    <w:rsid w:val="00326AFB"/>
    <w:rsid w:val="003302EA"/>
    <w:rsid w:val="00330B34"/>
    <w:rsid w:val="00330D96"/>
    <w:rsid w:val="00332801"/>
    <w:rsid w:val="00332CD1"/>
    <w:rsid w:val="00337ABD"/>
    <w:rsid w:val="00340B9A"/>
    <w:rsid w:val="00341CC4"/>
    <w:rsid w:val="00344574"/>
    <w:rsid w:val="0034681B"/>
    <w:rsid w:val="00350D83"/>
    <w:rsid w:val="00360857"/>
    <w:rsid w:val="00361500"/>
    <w:rsid w:val="00361AA0"/>
    <w:rsid w:val="00361D5B"/>
    <w:rsid w:val="00362978"/>
    <w:rsid w:val="00363ED6"/>
    <w:rsid w:val="003655C4"/>
    <w:rsid w:val="003672FD"/>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7C4E"/>
    <w:rsid w:val="003A130E"/>
    <w:rsid w:val="003A146A"/>
    <w:rsid w:val="003A21CE"/>
    <w:rsid w:val="003A2D02"/>
    <w:rsid w:val="003A3A31"/>
    <w:rsid w:val="003A3DC2"/>
    <w:rsid w:val="003A687A"/>
    <w:rsid w:val="003B03A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43"/>
    <w:rsid w:val="003F19E0"/>
    <w:rsid w:val="003F3D6D"/>
    <w:rsid w:val="003F6620"/>
    <w:rsid w:val="003F753D"/>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5EE6"/>
    <w:rsid w:val="00495F82"/>
    <w:rsid w:val="004A1DB7"/>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6796C"/>
    <w:rsid w:val="005748BA"/>
    <w:rsid w:val="00576001"/>
    <w:rsid w:val="00576856"/>
    <w:rsid w:val="005800D3"/>
    <w:rsid w:val="00581EA3"/>
    <w:rsid w:val="00583377"/>
    <w:rsid w:val="00583F3E"/>
    <w:rsid w:val="005840BA"/>
    <w:rsid w:val="00584BE5"/>
    <w:rsid w:val="00584C9E"/>
    <w:rsid w:val="00587614"/>
    <w:rsid w:val="00590786"/>
    <w:rsid w:val="005908D3"/>
    <w:rsid w:val="0059479B"/>
    <w:rsid w:val="005956BE"/>
    <w:rsid w:val="00595B2D"/>
    <w:rsid w:val="00595CA6"/>
    <w:rsid w:val="0059631E"/>
    <w:rsid w:val="00596A92"/>
    <w:rsid w:val="005A3607"/>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2CD5"/>
    <w:rsid w:val="00605587"/>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5004"/>
    <w:rsid w:val="006454D7"/>
    <w:rsid w:val="006457F7"/>
    <w:rsid w:val="00645AC8"/>
    <w:rsid w:val="00645BA0"/>
    <w:rsid w:val="00646F42"/>
    <w:rsid w:val="00653686"/>
    <w:rsid w:val="00656E03"/>
    <w:rsid w:val="00656F48"/>
    <w:rsid w:val="00670D34"/>
    <w:rsid w:val="0067117E"/>
    <w:rsid w:val="006713C3"/>
    <w:rsid w:val="00672ABA"/>
    <w:rsid w:val="00675E5F"/>
    <w:rsid w:val="00676C20"/>
    <w:rsid w:val="006778E5"/>
    <w:rsid w:val="0068094B"/>
    <w:rsid w:val="006818F1"/>
    <w:rsid w:val="00681A34"/>
    <w:rsid w:val="00681E18"/>
    <w:rsid w:val="00685890"/>
    <w:rsid w:val="00687FCB"/>
    <w:rsid w:val="006926B0"/>
    <w:rsid w:val="00694225"/>
    <w:rsid w:val="006A347C"/>
    <w:rsid w:val="006A4560"/>
    <w:rsid w:val="006A4741"/>
    <w:rsid w:val="006A623A"/>
    <w:rsid w:val="006A6B68"/>
    <w:rsid w:val="006B3568"/>
    <w:rsid w:val="006B4E1B"/>
    <w:rsid w:val="006B7647"/>
    <w:rsid w:val="006C1210"/>
    <w:rsid w:val="006C2422"/>
    <w:rsid w:val="006C61B3"/>
    <w:rsid w:val="006C6C0F"/>
    <w:rsid w:val="006C6C10"/>
    <w:rsid w:val="006D007F"/>
    <w:rsid w:val="006D15B1"/>
    <w:rsid w:val="006D24E8"/>
    <w:rsid w:val="006D3690"/>
    <w:rsid w:val="006D43DE"/>
    <w:rsid w:val="006D71E8"/>
    <w:rsid w:val="006E08CC"/>
    <w:rsid w:val="006E14F7"/>
    <w:rsid w:val="006E24BC"/>
    <w:rsid w:val="006E33F4"/>
    <w:rsid w:val="006E48BA"/>
    <w:rsid w:val="006E5107"/>
    <w:rsid w:val="006E56A8"/>
    <w:rsid w:val="006F1EAA"/>
    <w:rsid w:val="006F3EBD"/>
    <w:rsid w:val="006F499D"/>
    <w:rsid w:val="006F7977"/>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51D"/>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914AA"/>
    <w:rsid w:val="0079175B"/>
    <w:rsid w:val="0079383B"/>
    <w:rsid w:val="0079579C"/>
    <w:rsid w:val="00797D4E"/>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E2671"/>
    <w:rsid w:val="007E2FF0"/>
    <w:rsid w:val="007E3723"/>
    <w:rsid w:val="007E52B2"/>
    <w:rsid w:val="007E6A4F"/>
    <w:rsid w:val="007F3A28"/>
    <w:rsid w:val="007F4813"/>
    <w:rsid w:val="007F5435"/>
    <w:rsid w:val="007F70EA"/>
    <w:rsid w:val="007F7CB2"/>
    <w:rsid w:val="0080156D"/>
    <w:rsid w:val="00802119"/>
    <w:rsid w:val="008029F4"/>
    <w:rsid w:val="008033B6"/>
    <w:rsid w:val="00803A9C"/>
    <w:rsid w:val="00810D70"/>
    <w:rsid w:val="0081125F"/>
    <w:rsid w:val="008123D7"/>
    <w:rsid w:val="00813631"/>
    <w:rsid w:val="00813BBE"/>
    <w:rsid w:val="00814898"/>
    <w:rsid w:val="00814C79"/>
    <w:rsid w:val="00814C97"/>
    <w:rsid w:val="008153E1"/>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6DB2"/>
    <w:rsid w:val="008475A4"/>
    <w:rsid w:val="00847DA3"/>
    <w:rsid w:val="008504CC"/>
    <w:rsid w:val="00852DB8"/>
    <w:rsid w:val="00854BF2"/>
    <w:rsid w:val="00857B8C"/>
    <w:rsid w:val="00861634"/>
    <w:rsid w:val="00862DA1"/>
    <w:rsid w:val="008631BB"/>
    <w:rsid w:val="0086396D"/>
    <w:rsid w:val="00863DAC"/>
    <w:rsid w:val="0086430B"/>
    <w:rsid w:val="00864A3D"/>
    <w:rsid w:val="00865725"/>
    <w:rsid w:val="008746C9"/>
    <w:rsid w:val="00876C93"/>
    <w:rsid w:val="00877C15"/>
    <w:rsid w:val="0088200F"/>
    <w:rsid w:val="00890B39"/>
    <w:rsid w:val="00893DAC"/>
    <w:rsid w:val="00894281"/>
    <w:rsid w:val="00894F51"/>
    <w:rsid w:val="00895B5F"/>
    <w:rsid w:val="008968F9"/>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AC4"/>
    <w:rsid w:val="00951554"/>
    <w:rsid w:val="009524A5"/>
    <w:rsid w:val="00956FBE"/>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767D"/>
    <w:rsid w:val="009A1D7C"/>
    <w:rsid w:val="009A6187"/>
    <w:rsid w:val="009A6464"/>
    <w:rsid w:val="009A7308"/>
    <w:rsid w:val="009A7348"/>
    <w:rsid w:val="009B36BF"/>
    <w:rsid w:val="009C1DD6"/>
    <w:rsid w:val="009C1DF6"/>
    <w:rsid w:val="009C29E7"/>
    <w:rsid w:val="009C5056"/>
    <w:rsid w:val="009C533E"/>
    <w:rsid w:val="009C6265"/>
    <w:rsid w:val="009C6326"/>
    <w:rsid w:val="009C67A9"/>
    <w:rsid w:val="009D0CDE"/>
    <w:rsid w:val="009D263C"/>
    <w:rsid w:val="009D340B"/>
    <w:rsid w:val="009D359B"/>
    <w:rsid w:val="009D57F6"/>
    <w:rsid w:val="009D5C43"/>
    <w:rsid w:val="009D6B4D"/>
    <w:rsid w:val="009E2BCE"/>
    <w:rsid w:val="009E466D"/>
    <w:rsid w:val="009F2CAC"/>
    <w:rsid w:val="009F30B2"/>
    <w:rsid w:val="009F3375"/>
    <w:rsid w:val="009F3B88"/>
    <w:rsid w:val="009F3FFE"/>
    <w:rsid w:val="009F4771"/>
    <w:rsid w:val="009F47C4"/>
    <w:rsid w:val="009F4A84"/>
    <w:rsid w:val="009F5CE9"/>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52BDB"/>
    <w:rsid w:val="00A54893"/>
    <w:rsid w:val="00A563EA"/>
    <w:rsid w:val="00A611F1"/>
    <w:rsid w:val="00A62AFC"/>
    <w:rsid w:val="00A710F1"/>
    <w:rsid w:val="00A74089"/>
    <w:rsid w:val="00A75CD4"/>
    <w:rsid w:val="00A80623"/>
    <w:rsid w:val="00A8193E"/>
    <w:rsid w:val="00A8224D"/>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5DB9"/>
    <w:rsid w:val="00AB699A"/>
    <w:rsid w:val="00AB7801"/>
    <w:rsid w:val="00AC0EF9"/>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608E0"/>
    <w:rsid w:val="00B6101C"/>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A23B2"/>
    <w:rsid w:val="00BA5421"/>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32AF"/>
    <w:rsid w:val="00C0669A"/>
    <w:rsid w:val="00C06D2C"/>
    <w:rsid w:val="00C07070"/>
    <w:rsid w:val="00C1086F"/>
    <w:rsid w:val="00C11DF5"/>
    <w:rsid w:val="00C12266"/>
    <w:rsid w:val="00C12825"/>
    <w:rsid w:val="00C12D9A"/>
    <w:rsid w:val="00C1495F"/>
    <w:rsid w:val="00C1503A"/>
    <w:rsid w:val="00C15126"/>
    <w:rsid w:val="00C1528C"/>
    <w:rsid w:val="00C161A1"/>
    <w:rsid w:val="00C171EE"/>
    <w:rsid w:val="00C20001"/>
    <w:rsid w:val="00C219C8"/>
    <w:rsid w:val="00C2287A"/>
    <w:rsid w:val="00C23BFD"/>
    <w:rsid w:val="00C304F4"/>
    <w:rsid w:val="00C314F5"/>
    <w:rsid w:val="00C325B2"/>
    <w:rsid w:val="00C32816"/>
    <w:rsid w:val="00C33A88"/>
    <w:rsid w:val="00C34595"/>
    <w:rsid w:val="00C345E0"/>
    <w:rsid w:val="00C35B2F"/>
    <w:rsid w:val="00C36EE4"/>
    <w:rsid w:val="00C40FB3"/>
    <w:rsid w:val="00C450E6"/>
    <w:rsid w:val="00C46563"/>
    <w:rsid w:val="00C50112"/>
    <w:rsid w:val="00C51FFC"/>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502E"/>
    <w:rsid w:val="00CE144A"/>
    <w:rsid w:val="00CE2790"/>
    <w:rsid w:val="00CE40BB"/>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660"/>
    <w:rsid w:val="00D46F2B"/>
    <w:rsid w:val="00D50EC9"/>
    <w:rsid w:val="00D541A5"/>
    <w:rsid w:val="00D55D97"/>
    <w:rsid w:val="00D614E2"/>
    <w:rsid w:val="00D638F2"/>
    <w:rsid w:val="00D64C47"/>
    <w:rsid w:val="00D650B7"/>
    <w:rsid w:val="00D66680"/>
    <w:rsid w:val="00D66BB1"/>
    <w:rsid w:val="00D66C19"/>
    <w:rsid w:val="00D67860"/>
    <w:rsid w:val="00D718BD"/>
    <w:rsid w:val="00D71DA2"/>
    <w:rsid w:val="00D747A2"/>
    <w:rsid w:val="00D756AA"/>
    <w:rsid w:val="00D76F19"/>
    <w:rsid w:val="00D8191F"/>
    <w:rsid w:val="00D81F1A"/>
    <w:rsid w:val="00D8243B"/>
    <w:rsid w:val="00D8518D"/>
    <w:rsid w:val="00D85358"/>
    <w:rsid w:val="00D85C41"/>
    <w:rsid w:val="00D87450"/>
    <w:rsid w:val="00D913AE"/>
    <w:rsid w:val="00D95883"/>
    <w:rsid w:val="00D97483"/>
    <w:rsid w:val="00DA19CB"/>
    <w:rsid w:val="00DA2EF1"/>
    <w:rsid w:val="00DA356C"/>
    <w:rsid w:val="00DA485E"/>
    <w:rsid w:val="00DA618A"/>
    <w:rsid w:val="00DA6A32"/>
    <w:rsid w:val="00DB16C3"/>
    <w:rsid w:val="00DB2B90"/>
    <w:rsid w:val="00DB3952"/>
    <w:rsid w:val="00DB4E19"/>
    <w:rsid w:val="00DB60DF"/>
    <w:rsid w:val="00DC7DE5"/>
    <w:rsid w:val="00DD0495"/>
    <w:rsid w:val="00DD1B41"/>
    <w:rsid w:val="00DD47E3"/>
    <w:rsid w:val="00DD49CA"/>
    <w:rsid w:val="00DD65D4"/>
    <w:rsid w:val="00DD752B"/>
    <w:rsid w:val="00DD7DE6"/>
    <w:rsid w:val="00DE0CA3"/>
    <w:rsid w:val="00DE0F9F"/>
    <w:rsid w:val="00DE3B55"/>
    <w:rsid w:val="00DE638E"/>
    <w:rsid w:val="00DF0636"/>
    <w:rsid w:val="00DF20F5"/>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37EC"/>
    <w:rsid w:val="00E54204"/>
    <w:rsid w:val="00E5609F"/>
    <w:rsid w:val="00E56F25"/>
    <w:rsid w:val="00E61DDC"/>
    <w:rsid w:val="00E61E6C"/>
    <w:rsid w:val="00E702BC"/>
    <w:rsid w:val="00E71791"/>
    <w:rsid w:val="00E7371E"/>
    <w:rsid w:val="00E7478A"/>
    <w:rsid w:val="00E7636A"/>
    <w:rsid w:val="00E76AD9"/>
    <w:rsid w:val="00E776B4"/>
    <w:rsid w:val="00E80F14"/>
    <w:rsid w:val="00E81A4F"/>
    <w:rsid w:val="00E83A00"/>
    <w:rsid w:val="00E8498B"/>
    <w:rsid w:val="00E87C45"/>
    <w:rsid w:val="00E90783"/>
    <w:rsid w:val="00E911D1"/>
    <w:rsid w:val="00E9147E"/>
    <w:rsid w:val="00E930CF"/>
    <w:rsid w:val="00E958D7"/>
    <w:rsid w:val="00EA23A6"/>
    <w:rsid w:val="00EA4DAD"/>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3EC1"/>
    <w:rsid w:val="00EF4EFF"/>
    <w:rsid w:val="00EF5147"/>
    <w:rsid w:val="00EF6E38"/>
    <w:rsid w:val="00EF7911"/>
    <w:rsid w:val="00F0070C"/>
    <w:rsid w:val="00F02C76"/>
    <w:rsid w:val="00F03331"/>
    <w:rsid w:val="00F03650"/>
    <w:rsid w:val="00F05EFE"/>
    <w:rsid w:val="00F10216"/>
    <w:rsid w:val="00F1384A"/>
    <w:rsid w:val="00F1571B"/>
    <w:rsid w:val="00F16EC2"/>
    <w:rsid w:val="00F20B1D"/>
    <w:rsid w:val="00F21402"/>
    <w:rsid w:val="00F226A4"/>
    <w:rsid w:val="00F26D86"/>
    <w:rsid w:val="00F26DC1"/>
    <w:rsid w:val="00F27B33"/>
    <w:rsid w:val="00F31EBE"/>
    <w:rsid w:val="00F32216"/>
    <w:rsid w:val="00F36DB4"/>
    <w:rsid w:val="00F400B6"/>
    <w:rsid w:val="00F46C27"/>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7672C"/>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2BFE"/>
    <w:rsid w:val="00FD4904"/>
    <w:rsid w:val="00FE03CE"/>
    <w:rsid w:val="00FE5FDB"/>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chbrigh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rchbrigh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oacti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3653</Words>
  <Characters>20824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20</cp:revision>
  <cp:lastPrinted>2016-06-08T20:41:00Z</cp:lastPrinted>
  <dcterms:created xsi:type="dcterms:W3CDTF">2021-02-04T22:11:00Z</dcterms:created>
  <dcterms:modified xsi:type="dcterms:W3CDTF">2021-02-04T22:41:00Z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